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3" w:rsidRDefault="00B80B93" w:rsidP="00F0566E">
      <w:pPr>
        <w:pStyle w:val="Standard"/>
        <w:tabs>
          <w:tab w:val="left" w:pos="13460"/>
        </w:tabs>
      </w:pPr>
    </w:p>
    <w:p w:rsidR="008F5F05" w:rsidRDefault="008F5F05" w:rsidP="008F5F05">
      <w:pPr>
        <w:pStyle w:val="22"/>
        <w:framePr w:w="9413" w:h="1425" w:hRule="exact" w:wrap="none" w:vAnchor="page" w:hAnchor="page" w:x="1486" w:y="1417"/>
        <w:shd w:val="clear" w:color="auto" w:fill="auto"/>
        <w:spacing w:after="0"/>
        <w:ind w:left="5000" w:firstLine="1140"/>
        <w:jc w:val="right"/>
      </w:pPr>
      <w:r>
        <w:t xml:space="preserve">Приложение № 1 </w:t>
      </w:r>
    </w:p>
    <w:p w:rsidR="008F5F05" w:rsidRDefault="008F5F05" w:rsidP="008F5F05">
      <w:pPr>
        <w:pStyle w:val="22"/>
        <w:framePr w:w="9413" w:h="1425" w:hRule="exact" w:wrap="none" w:vAnchor="page" w:hAnchor="page" w:x="1486" w:y="1417"/>
        <w:shd w:val="clear" w:color="auto" w:fill="auto"/>
        <w:spacing w:after="0"/>
        <w:ind w:left="5000" w:firstLine="1140"/>
        <w:jc w:val="right"/>
      </w:pPr>
      <w:r>
        <w:t>к постановлению главы АМС  Правобере</w:t>
      </w:r>
      <w:r>
        <w:t>ж</w:t>
      </w:r>
      <w:r>
        <w:t>ного района</w:t>
      </w:r>
    </w:p>
    <w:p w:rsidR="008F5F05" w:rsidRDefault="008F5F05" w:rsidP="008F5F05">
      <w:pPr>
        <w:pStyle w:val="22"/>
        <w:framePr w:w="9413" w:h="1425" w:hRule="exact" w:wrap="none" w:vAnchor="page" w:hAnchor="page" w:x="1486" w:y="1417"/>
        <w:shd w:val="clear" w:color="auto" w:fill="auto"/>
        <w:spacing w:after="0"/>
        <w:ind w:left="5000" w:firstLine="1140"/>
        <w:jc w:val="right"/>
      </w:pPr>
      <w:r>
        <w:t xml:space="preserve"> от 12.07.2016г. №217</w:t>
      </w:r>
    </w:p>
    <w:p w:rsidR="00B80B93" w:rsidRDefault="00B80B93" w:rsidP="008F5F05">
      <w:pPr>
        <w:pStyle w:val="Standard"/>
        <w:tabs>
          <w:tab w:val="left" w:pos="7050"/>
          <w:tab w:val="left" w:pos="7110"/>
          <w:tab w:val="right" w:pos="9355"/>
        </w:tabs>
      </w:pPr>
    </w:p>
    <w:p w:rsidR="008F5F05" w:rsidRDefault="008F5F05" w:rsidP="008F5F05">
      <w:pPr>
        <w:pStyle w:val="a4"/>
        <w:spacing w:after="0"/>
        <w:rPr>
          <w:b/>
          <w:bCs/>
          <w:sz w:val="28"/>
          <w:szCs w:val="28"/>
        </w:rPr>
      </w:pPr>
    </w:p>
    <w:p w:rsidR="008F5F05" w:rsidRDefault="008F5F05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F5F05" w:rsidRDefault="008F5F05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F5F05" w:rsidRDefault="008F5F05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B80B93" w:rsidRPr="00F0566E" w:rsidRDefault="00F56DB5">
      <w:pPr>
        <w:pStyle w:val="a4"/>
        <w:spacing w:after="0"/>
        <w:jc w:val="center"/>
        <w:rPr>
          <w:sz w:val="28"/>
          <w:szCs w:val="28"/>
        </w:rPr>
      </w:pPr>
      <w:r w:rsidRPr="00F0566E">
        <w:rPr>
          <w:b/>
          <w:bCs/>
          <w:sz w:val="28"/>
          <w:szCs w:val="28"/>
        </w:rPr>
        <w:t>Административный регламент</w:t>
      </w:r>
    </w:p>
    <w:p w:rsidR="00B80B93" w:rsidRPr="00F0566E" w:rsidRDefault="00F56DB5">
      <w:pPr>
        <w:pStyle w:val="a4"/>
        <w:spacing w:after="0"/>
        <w:jc w:val="center"/>
        <w:rPr>
          <w:sz w:val="28"/>
          <w:szCs w:val="28"/>
        </w:rPr>
      </w:pPr>
      <w:r w:rsidRPr="00F0566E">
        <w:rPr>
          <w:b/>
          <w:bCs/>
          <w:sz w:val="28"/>
          <w:szCs w:val="28"/>
        </w:rPr>
        <w:t>предоставления муниципальной услуги</w:t>
      </w:r>
      <w:r w:rsidRPr="00F0566E">
        <w:rPr>
          <w:sz w:val="28"/>
          <w:szCs w:val="28"/>
        </w:rPr>
        <w:t xml:space="preserve"> </w:t>
      </w:r>
      <w:r w:rsidRPr="00F0566E">
        <w:rPr>
          <w:b/>
          <w:sz w:val="28"/>
          <w:szCs w:val="28"/>
        </w:rPr>
        <w:t>Муниципальным  бюджетным учреждением культуры «Централизованная библиотечная система»</w:t>
      </w:r>
    </w:p>
    <w:p w:rsidR="00B80B93" w:rsidRPr="00F0566E" w:rsidRDefault="00F56DB5">
      <w:pPr>
        <w:pStyle w:val="a4"/>
        <w:spacing w:after="0"/>
        <w:jc w:val="center"/>
        <w:rPr>
          <w:sz w:val="28"/>
          <w:szCs w:val="28"/>
        </w:rPr>
      </w:pPr>
      <w:r w:rsidRPr="00F0566E">
        <w:rPr>
          <w:b/>
          <w:bCs/>
          <w:sz w:val="28"/>
          <w:szCs w:val="28"/>
        </w:rPr>
        <w:t>«Организация библиотечного обслуживания населения муниципальными библиотеками Правобережного района»</w:t>
      </w:r>
    </w:p>
    <w:p w:rsidR="00B80B93" w:rsidRPr="00F0566E" w:rsidRDefault="00B80B93">
      <w:pPr>
        <w:pStyle w:val="Standard"/>
        <w:tabs>
          <w:tab w:val="left" w:pos="4160"/>
        </w:tabs>
        <w:spacing w:line="240" w:lineRule="auto"/>
        <w:rPr>
          <w:rFonts w:eastAsia="Arial"/>
          <w:b/>
          <w:bCs/>
          <w:color w:val="1A221E"/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8320"/>
        </w:tabs>
        <w:spacing w:line="240" w:lineRule="auto"/>
        <w:ind w:left="4160"/>
        <w:rPr>
          <w:sz w:val="28"/>
          <w:szCs w:val="28"/>
        </w:rPr>
      </w:pPr>
      <w:r w:rsidRPr="00F0566E">
        <w:rPr>
          <w:rFonts w:eastAsia="Arial"/>
          <w:b/>
          <w:bCs/>
          <w:color w:val="1A221E"/>
          <w:sz w:val="28"/>
          <w:szCs w:val="28"/>
        </w:rPr>
        <w:t>I. Общие положения</w:t>
      </w:r>
    </w:p>
    <w:p w:rsidR="00B80B93" w:rsidRPr="00F0566E" w:rsidRDefault="00B80B93">
      <w:pPr>
        <w:pStyle w:val="a4"/>
        <w:spacing w:after="0"/>
        <w:rPr>
          <w:b/>
          <w:bCs/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48"/>
        </w:tabs>
        <w:spacing w:line="240" w:lineRule="auto"/>
        <w:ind w:firstLine="851"/>
        <w:rPr>
          <w:sz w:val="28"/>
          <w:szCs w:val="28"/>
        </w:rPr>
      </w:pPr>
      <w:r w:rsidRPr="00F0566E">
        <w:rPr>
          <w:bCs/>
          <w:sz w:val="28"/>
          <w:szCs w:val="28"/>
        </w:rPr>
        <w:t>1.1.</w:t>
      </w:r>
      <w:r w:rsidRPr="00F0566E">
        <w:rPr>
          <w:b/>
          <w:bCs/>
          <w:sz w:val="28"/>
          <w:szCs w:val="28"/>
        </w:rPr>
        <w:t xml:space="preserve"> </w:t>
      </w:r>
      <w:r w:rsidRPr="00F0566E">
        <w:rPr>
          <w:bCs/>
          <w:sz w:val="28"/>
          <w:szCs w:val="28"/>
        </w:rPr>
        <w:t>Административный регламент</w:t>
      </w:r>
      <w:r w:rsidRPr="00F0566E">
        <w:rPr>
          <w:sz w:val="28"/>
          <w:szCs w:val="28"/>
        </w:rPr>
        <w:t xml:space="preserve"> </w:t>
      </w:r>
      <w:r w:rsidRPr="00F0566E">
        <w:rPr>
          <w:bCs/>
          <w:sz w:val="28"/>
          <w:szCs w:val="28"/>
        </w:rPr>
        <w:t>предоставления муниципальной услуги</w:t>
      </w:r>
      <w:r w:rsidRPr="00F0566E">
        <w:rPr>
          <w:sz w:val="28"/>
          <w:szCs w:val="28"/>
        </w:rPr>
        <w:t xml:space="preserve"> Муниципальным  бюджетным  учреждением культуры «Централизованная библиотечная система»  </w:t>
      </w:r>
      <w:r w:rsidRPr="00F0566E">
        <w:rPr>
          <w:bCs/>
          <w:sz w:val="28"/>
          <w:szCs w:val="28"/>
        </w:rPr>
        <w:t>«Организация библиотечного обслуживания населения муниципальными библиотеками Правобережного района</w:t>
      </w:r>
      <w:r w:rsidRPr="00F0566E">
        <w:rPr>
          <w:b/>
          <w:bCs/>
          <w:sz w:val="28"/>
          <w:szCs w:val="28"/>
        </w:rPr>
        <w:t xml:space="preserve">» </w:t>
      </w:r>
      <w:r w:rsidRPr="00F0566E">
        <w:rPr>
          <w:bCs/>
          <w:sz w:val="28"/>
          <w:szCs w:val="28"/>
        </w:rPr>
        <w:t>(далее – административный регламент</w:t>
      </w:r>
      <w:proofErr w:type="gramStart"/>
      <w:r w:rsidRPr="00F0566E">
        <w:rPr>
          <w:bCs/>
          <w:sz w:val="28"/>
          <w:szCs w:val="28"/>
        </w:rPr>
        <w:t>)</w:t>
      </w:r>
      <w:r w:rsidRPr="00F0566E">
        <w:rPr>
          <w:rFonts w:eastAsia="Arial"/>
          <w:color w:val="232A26"/>
          <w:sz w:val="28"/>
          <w:szCs w:val="28"/>
        </w:rPr>
        <w:t>у</w:t>
      </w:r>
      <w:proofErr w:type="gramEnd"/>
      <w:r w:rsidRPr="00F0566E">
        <w:rPr>
          <w:rFonts w:eastAsia="Arial"/>
          <w:color w:val="232A26"/>
          <w:sz w:val="28"/>
          <w:szCs w:val="28"/>
        </w:rPr>
        <w:t>станавливает стандарт предоставления муниципальной услуги по организации и проведению мероприятий в сфере культуры и искусства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регламента.</w:t>
      </w:r>
    </w:p>
    <w:p w:rsidR="00B80B93" w:rsidRPr="00F0566E" w:rsidRDefault="00F56DB5">
      <w:pPr>
        <w:pStyle w:val="Standard"/>
        <w:tabs>
          <w:tab w:val="left" w:pos="567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1.2. Настоящий административный регламент по библиотечному обслуживанию населения разработан в целях повышения качества предоставления и доступности муниципальной услуги  и создания комфортных условий для ее получения.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1.3. Регламент определяет порядок, сроки и последовательность действий при организации библиотечного обслуживания населения Правобережного района.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jc w:val="center"/>
        <w:rPr>
          <w:sz w:val="28"/>
          <w:szCs w:val="28"/>
        </w:rPr>
      </w:pPr>
      <w:r w:rsidRPr="00F0566E">
        <w:rPr>
          <w:b/>
          <w:sz w:val="28"/>
          <w:szCs w:val="28"/>
          <w:lang w:val="en-US"/>
        </w:rPr>
        <w:t>II</w:t>
      </w:r>
      <w:r w:rsidRPr="00F0566E">
        <w:rPr>
          <w:b/>
          <w:sz w:val="28"/>
          <w:szCs w:val="28"/>
        </w:rPr>
        <w:t>. Стандарт предоставления муниципальной услуги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 2.1.  Наименование муниципальной услуги:  «Организация библиотечного обслуживания населения муниципальными библиотеками Правобережного района»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 2.2. Наименование органа исполнительной власти Правобережного района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предоставляющего муниципальную услугу:  Управление культуры АМС МО Правобережный район.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2.3.   Наименование учреждения предоставляющего  муниципальную услугу: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Муниципальное  бюджетное учреждение культуры «Централизованная библиотечная система» Правобережного района,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 xml:space="preserve">  (МБУК «ЦБС» Правобережного района):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lastRenderedPageBreak/>
        <w:t>-модельная библиотека муниципального  бюджетного  учреждения культуры МБУК «ЦБС» Правобережного района;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-сельские филиалы(10).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2.4.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РФ» от 06.10.2003, № 40, ст. 3822);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Федеральный Закон от 27.07.2010г. №210-ФЗ «Об организации предоставления государственных и муниципальных услуг»;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Федеральный закон от 29.12.1994 № 78-ФЗ «О библиотечном деле» («Собрание законодательства РФ» от 02.01.1995, № 1, ст.2);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Федеральный закон от 29.12.1994г. №77-ФЗ «Об обязательном экземпляре документов» («Собрание законодательства РФ» от 02.01.1995, № 1, ст.1);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 xml:space="preserve">- Устав муниципального бюджетного  учреждения культуры  «Централизованная библиотечная система» Правобережного района, </w:t>
      </w:r>
      <w:proofErr w:type="spellStart"/>
      <w:r w:rsidRPr="00F0566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0566E">
        <w:rPr>
          <w:rFonts w:ascii="Times New Roman" w:hAnsi="Times New Roman" w:cs="Times New Roman"/>
          <w:sz w:val="28"/>
          <w:szCs w:val="28"/>
        </w:rPr>
        <w:t xml:space="preserve">  от 01.08.2018;</w:t>
      </w:r>
    </w:p>
    <w:p w:rsidR="00B80B93" w:rsidRPr="00F0566E" w:rsidRDefault="00F56DB5">
      <w:pPr>
        <w:pStyle w:val="a5"/>
        <w:tabs>
          <w:tab w:val="left" w:pos="559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Устав муниципального образования Правобережный район;</w:t>
      </w:r>
    </w:p>
    <w:p w:rsidR="00B80B93" w:rsidRPr="00F0566E" w:rsidRDefault="00F56DB5">
      <w:pPr>
        <w:pStyle w:val="a5"/>
        <w:tabs>
          <w:tab w:val="left" w:pos="567"/>
          <w:tab w:val="left" w:pos="4875"/>
          <w:tab w:val="left" w:pos="490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0566E">
        <w:rPr>
          <w:rFonts w:ascii="Times New Roman" w:hAnsi="Times New Roman" w:cs="Times New Roman"/>
          <w:sz w:val="28"/>
          <w:szCs w:val="28"/>
        </w:rPr>
        <w:t>- Устав Управления культуры АМС МО Правобережный район.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2.5. Способы предоставления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Услуга предоставляется при личном, письменном либо устном обращении, а также в электронном виде.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2.6. Описание результатов предоставления муниципальной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обеспечение реализации на территории Правобережного района прав граждан на библиотечное обслуживание;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эффективное функционирование муниципальных библиотек района: увеличение числа пользователей, рост книговыдачи и посещений;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отказ в предоставлении доступа к библиотечному обслуживанию, базам данных.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2.7. Категория заявителей, которым предоставляется муниципальная услуга: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Заявителями на предоставление муниципальной услуги могут являться: физические лица; юридические лица.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2.8. Сведения о местах информирования, о порядке предоставления муниципальной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Центральной районной библиотеки и сельских филиалах.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lastRenderedPageBreak/>
        <w:t>Место нахождения, график работы, справочные телефоны библиотек района представлены в Приложении 1 к Административному регламенту.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Юридический адрес МБУК «ЦБС» Правобережного района: 363029,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г. Беслан, ул. Ленина, дом. 38; адрес электронной почты: cbs.prav.ber@mail.ru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2.9.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Получатель муниципальной услуги имеет право доступа в библиотеки района для получения муниципальной услуги в соответствии со своими интересами и потребностями  в сроки, указанные в режиме работы библиотек Правобережной ЦБС. (Приложение 1 к регламенту)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Блок-схема описания исполнения муниципальной услуги описана в Приложении 2 к регламенту.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Предоставление доступа к фондам, справочно-поисковому аппарату библиотек и базам данных в электронном виде осуществляется в течение 10 минут с момента регистрации запроса получателя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Предоставление удаленного доступа к электронным справочно-поисковому аппарату библиотек и базам данных библиотек по сети Интернет, может быть затрачено 1-20 минут, в зависимости от скорости Интернет, загруженности серверного оборудования и оперативной памяти компьютеров.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Регистрация запроса заявителя о предоставлении муниципальной услуги предусматривает: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прием документа, удостоверяющего личность;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установление личности получателя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регистрацию запроса о получении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установление наличия (отсутствия) оснований для приостановления либо отказа в предоставлении муниципальной услуги в помещении библиотеки;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оформление (перерегистрация) читательского формуляра;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ознакомление заявителя с Правилами пользования библиотекой.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Регистрация одного запроса получателя муниципальной услуги осуществляется в срок до 30 минут.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Максимальный срок ожидания в очереди при подаче документов о предоставлении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2.12. Основания для приостановления предоставления муниципальной услуги либо отказа в предоставлении услуги: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Основания для приостановления предоставления муниципальной услуги не предусмотрено.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Основанием для отказа в предоставлении муниципальной услуги либо приостановления исполнения муниципальной услуги являются: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отсутствие документов, требуемых настоящим Административным регламентом;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lastRenderedPageBreak/>
        <w:t>- технические неполадки на серверном оборудовании и/или технические проблемы с сетью Интернет;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отсутствие запрашиваемого документа, информации или базы данных;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нарушение Правил пользования библиотекой.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2.13.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 быть получены такие документы: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документы, удостоверяющие личность (паспорт, военный билет или иной официальный документ, содержащий: фотографию, сведения о фамилии, имени, отчестве и месте регистрации; для лиц до 14 лет на основании паспорта (поручительства) их родителей или иных законных представителей). На основе предоставленных документов работник библиотеки заполняет читательский формуляр (Приложение 3).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Предоставление муниципальной услуги пользователям в дальнейшем осуществляется при наличии читательского формуляра;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Запрос на получение муниципальной услуги может быть осуществлен как в письменной, так и в устной форме при  непосредственном обращении к специалисту библиотеки, ответственному за предоставление муниципальной услуги.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Предоставление муниципальной услуги получателям по сети Интернет предоставление документов не требуется.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2.14. Сведения о </w:t>
      </w:r>
      <w:proofErr w:type="spellStart"/>
      <w:r w:rsidRPr="00F0566E">
        <w:rPr>
          <w:sz w:val="28"/>
          <w:szCs w:val="28"/>
        </w:rPr>
        <w:t>возмездности</w:t>
      </w:r>
      <w:proofErr w:type="spellEnd"/>
      <w:r w:rsidRPr="00F0566E">
        <w:rPr>
          <w:sz w:val="28"/>
          <w:szCs w:val="28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муниципальной услуга предоставляется на возмездной основе, методиках расчета платы за предоставление муниципальной услуги с указанием нормативного правого акта, которым она утверждена: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Взимание государственной пошлины за предоставление муниципальной услуги не предусмотрено.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2.15. Показатели доступности и качества муниципальной услуги.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доля потребителей, удовлетворенных качеством предоставления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возможность получения информации, связанной с предоставлением муниципальной услуги, в сети Интернет;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доля случаев предоставления муниципальной услуги в установленный срок;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доля обоснованных жалоб к общему количеству граждан  получивших муниципальную услугу;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бесплатное предоставление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режим работы  библиотек района установлен с учетом потребностей пользователей;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оказание специалистами ЦБС квалифицированной помощи  получателям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материально-техническая база библиотек района позволяет посетителю комфортно и своевременно получать муниципальную услугу, в т.ч</w:t>
      </w:r>
      <w:proofErr w:type="gramStart"/>
      <w:r w:rsidRPr="00F0566E">
        <w:rPr>
          <w:sz w:val="28"/>
          <w:szCs w:val="28"/>
        </w:rPr>
        <w:t>.о</w:t>
      </w:r>
      <w:proofErr w:type="gramEnd"/>
      <w:r w:rsidRPr="00F0566E">
        <w:rPr>
          <w:sz w:val="28"/>
          <w:szCs w:val="28"/>
        </w:rPr>
        <w:t>беспечивает доступность для инвалидов в соответствии с законодательством РФ о социальной защите инвалидов;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lastRenderedPageBreak/>
        <w:t xml:space="preserve">- </w:t>
      </w:r>
      <w:proofErr w:type="spellStart"/>
      <w:r w:rsidRPr="00F0566E">
        <w:rPr>
          <w:sz w:val="28"/>
          <w:szCs w:val="28"/>
        </w:rPr>
        <w:t>книгообеспеченность</w:t>
      </w:r>
      <w:proofErr w:type="spellEnd"/>
      <w:r w:rsidRPr="00F0566E">
        <w:rPr>
          <w:sz w:val="28"/>
          <w:szCs w:val="28"/>
        </w:rPr>
        <w:t>, планомерное пополнение фондов библиотек ЦБС справочной, отраслевой художественной литературой и периодическими изданиями;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- использование различных источников  информации при оказании муниципальной услуги (печатные, электронные, Интернет ресурсы, правовые базы данных т.п.);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- возможность получателя муниципальной услуги получать документы из любой библиотеки ЦБС; возможность получения консультаций по вопросам предоставления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- использование системы межведомственного взаимодействия при предоставлении муниципальных услуг.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2.16. Информация о внутриведомственных и межведомственных административных процедурах, подлежащих выполнению структурным подразделением Управления культуры АМС МО Правобережный  район при предоставлении муниципальной услуги, в том числе информация о промежуточных и окончательных сроках таких административных процедур: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>Внутриведомственных и межведомственных административных процедур при предоставлении муниципальной услуги не предусмотрено.</w:t>
      </w:r>
    </w:p>
    <w:p w:rsidR="00B80B93" w:rsidRPr="00F0566E" w:rsidRDefault="00B80B93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b/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sz w:val="28"/>
          <w:szCs w:val="28"/>
        </w:rPr>
      </w:pPr>
      <w:r w:rsidRPr="00F0566E">
        <w:rPr>
          <w:b/>
          <w:sz w:val="28"/>
          <w:szCs w:val="28"/>
        </w:rPr>
        <w:t xml:space="preserve"> </w:t>
      </w:r>
      <w:r w:rsidRPr="00F0566E">
        <w:rPr>
          <w:b/>
          <w:sz w:val="28"/>
          <w:szCs w:val="28"/>
          <w:lang w:val="en-US"/>
        </w:rPr>
        <w:t>III</w:t>
      </w:r>
      <w:r w:rsidRPr="00F0566E">
        <w:rPr>
          <w:rFonts w:eastAsia="Arial"/>
          <w:b/>
          <w:bCs/>
          <w:color w:val="1E241E"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B80B93" w:rsidRPr="00F0566E" w:rsidRDefault="00B80B93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3.1. Порядок и формы </w:t>
      </w:r>
      <w:proofErr w:type="gramStart"/>
      <w:r w:rsidRPr="00F0566E">
        <w:rPr>
          <w:sz w:val="28"/>
          <w:szCs w:val="28"/>
        </w:rPr>
        <w:t>контроля за</w:t>
      </w:r>
      <w:proofErr w:type="gramEnd"/>
      <w:r w:rsidRPr="00F0566E">
        <w:rPr>
          <w:sz w:val="28"/>
          <w:szCs w:val="28"/>
        </w:rPr>
        <w:t xml:space="preserve"> исполнением административного регламента предоставления муниципальной услуги.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3.2. Текущий </w:t>
      </w:r>
      <w:proofErr w:type="gramStart"/>
      <w:r w:rsidRPr="00F0566E">
        <w:rPr>
          <w:sz w:val="28"/>
          <w:szCs w:val="28"/>
        </w:rPr>
        <w:t>контроль за</w:t>
      </w:r>
      <w:proofErr w:type="gramEnd"/>
      <w:r w:rsidRPr="00F0566E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сотрудниками ЦБС, ответственными за организацию работы по предоставлению муниципальной услуги.</w:t>
      </w:r>
    </w:p>
    <w:p w:rsidR="00B80B93" w:rsidRPr="00F0566E" w:rsidRDefault="00F56DB5">
      <w:pPr>
        <w:pStyle w:val="Standard"/>
        <w:tabs>
          <w:tab w:val="left" w:pos="567"/>
          <w:tab w:val="left" w:pos="993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3.3. Текущий контроль осуществляется путем проведения должностными лицами Управления культуры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3.4. </w:t>
      </w:r>
      <w:proofErr w:type="gramStart"/>
      <w:r w:rsidRPr="00F0566E">
        <w:rPr>
          <w:sz w:val="28"/>
          <w:szCs w:val="28"/>
        </w:rPr>
        <w:t>Контроль за</w:t>
      </w:r>
      <w:proofErr w:type="gramEnd"/>
      <w:r w:rsidRPr="00F0566E">
        <w:rPr>
          <w:sz w:val="28"/>
          <w:szCs w:val="28"/>
        </w:rPr>
        <w:t xml:space="preserve"> полнотой и качеством предоставления муниципальной услуги осуществляется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в формах: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проведения плановых и внеплановых проверок;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порядок и периодичность осуществления плановых проверок устанавливается планом работы Управления культуры.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потребителей на действия (бездействие) работников МБУК «ЦБС» Правобережного района, ответственных за предоставление муниципальной услуги.</w:t>
      </w:r>
    </w:p>
    <w:p w:rsidR="00B80B93" w:rsidRPr="00F0566E" w:rsidRDefault="00F56DB5">
      <w:pPr>
        <w:pStyle w:val="Standard"/>
        <w:tabs>
          <w:tab w:val="left" w:pos="567"/>
          <w:tab w:val="left" w:pos="1134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3.5. По результатам проведенных проверок, в случае выявления нарушений соблюдения положений регламента, виновные работники и руководители МБУК «ЦБС» Правобережного района несут персональную ответственность за решения и </w:t>
      </w:r>
      <w:r w:rsidRPr="00F0566E">
        <w:rPr>
          <w:sz w:val="28"/>
          <w:szCs w:val="28"/>
        </w:rPr>
        <w:lastRenderedPageBreak/>
        <w:t>действия (бездействие), принимаемые в ходе предоставления муниципальной услуги.</w:t>
      </w:r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sz w:val="28"/>
          <w:szCs w:val="28"/>
        </w:rPr>
      </w:pPr>
      <w:r w:rsidRPr="00F0566E">
        <w:rPr>
          <w:b/>
          <w:sz w:val="28"/>
          <w:szCs w:val="28"/>
          <w:lang w:val="en-US"/>
        </w:rPr>
        <w:t>I</w:t>
      </w:r>
      <w:r w:rsidRPr="00F0566E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80B93" w:rsidRPr="00F0566E" w:rsidRDefault="00B80B93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4.1. Порядок досудебного (внесудебного) обжалования решений и действий (бездействия) органа, предоставляющего муниципальной услугу, а также должностных лиц, муниципальной служащих: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4.2. 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4.3. Заявители имеют право обратиться с жалобой лично (устно) или направить письменное предложение, заявление или жалобу.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4.4. Заявитель может обратиться с жалобой, в том числе в следующих случаях: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- нарушение срока предоставления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правовыми АМС</w:t>
      </w:r>
      <w:r w:rsidRPr="00F0566E">
        <w:rPr>
          <w:color w:val="C5000B"/>
          <w:sz w:val="28"/>
          <w:szCs w:val="28"/>
        </w:rPr>
        <w:t xml:space="preserve"> </w:t>
      </w:r>
      <w:r w:rsidRPr="00F0566E">
        <w:rPr>
          <w:sz w:val="28"/>
          <w:szCs w:val="28"/>
        </w:rPr>
        <w:t>МО Правобережный район для предоставления муниципальной услуги;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правовыми актами АМС МО Правобережный район для предоставления муниципальной услуги, у заявителя;</w:t>
      </w: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F0566E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правовыми актами АМС МО Правобережный район;</w:t>
      </w:r>
      <w:proofErr w:type="gramEnd"/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- требование с заявителя платы, при предоставлении муниципальной услуги, не предусмотренной нормативными правовыми актами Российской Федерации, нормативными правовыми актами </w:t>
      </w:r>
      <w:proofErr w:type="spellStart"/>
      <w:r w:rsidRPr="00F0566E">
        <w:rPr>
          <w:sz w:val="28"/>
          <w:szCs w:val="28"/>
        </w:rPr>
        <w:t>РСО-Алания</w:t>
      </w:r>
      <w:proofErr w:type="spellEnd"/>
      <w:r w:rsidRPr="00F0566E">
        <w:rPr>
          <w:sz w:val="28"/>
          <w:szCs w:val="28"/>
        </w:rPr>
        <w:t>, правовыми актами АМС МО Правобережный район.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 xml:space="preserve">4.4. </w:t>
      </w:r>
      <w:proofErr w:type="gramStart"/>
      <w:r w:rsidRPr="00F0566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</w:t>
      </w:r>
      <w:proofErr w:type="gramEnd"/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875"/>
          <w:tab w:val="left" w:pos="4905"/>
        </w:tabs>
        <w:spacing w:line="240" w:lineRule="auto"/>
        <w:jc w:val="center"/>
        <w:rPr>
          <w:sz w:val="28"/>
          <w:szCs w:val="28"/>
        </w:rPr>
      </w:pPr>
      <w:proofErr w:type="gramStart"/>
      <w:r w:rsidRPr="00F0566E">
        <w:rPr>
          <w:b/>
          <w:sz w:val="28"/>
          <w:szCs w:val="28"/>
          <w:lang w:val="en-US"/>
        </w:rPr>
        <w:t>V</w:t>
      </w:r>
      <w:r w:rsidRPr="00F0566E">
        <w:rPr>
          <w:b/>
          <w:sz w:val="28"/>
          <w:szCs w:val="28"/>
        </w:rPr>
        <w:t>. Заключительные положения.</w:t>
      </w:r>
      <w:proofErr w:type="gramEnd"/>
    </w:p>
    <w:p w:rsidR="00B80B93" w:rsidRPr="00F0566E" w:rsidRDefault="00B80B93">
      <w:pPr>
        <w:pStyle w:val="Standard"/>
        <w:tabs>
          <w:tab w:val="left" w:pos="4875"/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lastRenderedPageBreak/>
        <w:t>5.1. Настоящий регламент при предоставлении муниципальной услуги является  обязательным  для  Управления культуры АМС МО  Правобережный район.</w:t>
      </w:r>
    </w:p>
    <w:p w:rsidR="00B80B93" w:rsidRPr="00F0566E" w:rsidRDefault="00F56DB5">
      <w:pPr>
        <w:pStyle w:val="Standard"/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sz w:val="28"/>
          <w:szCs w:val="28"/>
        </w:rPr>
      </w:pPr>
      <w:r w:rsidRPr="00F0566E">
        <w:rPr>
          <w:sz w:val="28"/>
          <w:szCs w:val="28"/>
        </w:rPr>
        <w:t>5.2. По вопросам, которые не урегулированы настоящим регламентом, в целях их урегулирования могут приниматься муниципальные  правовые 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B80B93" w:rsidRPr="00F0566E" w:rsidRDefault="00B80B93">
      <w:pPr>
        <w:pStyle w:val="Standard"/>
        <w:spacing w:line="240" w:lineRule="auto"/>
        <w:ind w:firstLine="851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                                                                                                                            Приложение № 1</w:t>
      </w: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  <w:r w:rsidRPr="00F0566E">
        <w:rPr>
          <w:sz w:val="28"/>
          <w:szCs w:val="28"/>
        </w:rPr>
        <w:t>к  административному регламенту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« Организация библиотечного обслуживания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населения муниципальными библиотеками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Правобережного района</w:t>
      </w:r>
    </w:p>
    <w:p w:rsidR="00B80B93" w:rsidRPr="00F0566E" w:rsidRDefault="00F56DB5">
      <w:pPr>
        <w:pStyle w:val="Standard"/>
        <w:jc w:val="right"/>
        <w:rPr>
          <w:color w:val="C5000B"/>
          <w:sz w:val="28"/>
          <w:szCs w:val="28"/>
        </w:rPr>
      </w:pPr>
      <w:r w:rsidRPr="00F0566E">
        <w:rPr>
          <w:color w:val="C5000B"/>
          <w:sz w:val="28"/>
          <w:szCs w:val="28"/>
        </w:rPr>
        <w:t>от 19.05.2022 г. №193</w:t>
      </w:r>
    </w:p>
    <w:p w:rsidR="00B80B93" w:rsidRPr="00F0566E" w:rsidRDefault="00B80B93">
      <w:pPr>
        <w:pStyle w:val="Standard"/>
        <w:jc w:val="right"/>
        <w:rPr>
          <w:sz w:val="28"/>
          <w:szCs w:val="28"/>
        </w:rPr>
      </w:pPr>
    </w:p>
    <w:p w:rsidR="00B80B93" w:rsidRPr="00F0566E" w:rsidRDefault="00F56DB5">
      <w:pPr>
        <w:pStyle w:val="Standard"/>
        <w:jc w:val="center"/>
        <w:rPr>
          <w:sz w:val="28"/>
          <w:szCs w:val="28"/>
        </w:rPr>
      </w:pPr>
      <w:r w:rsidRPr="00F0566E">
        <w:rPr>
          <w:rFonts w:eastAsia="Calibri"/>
          <w:b/>
          <w:sz w:val="28"/>
          <w:szCs w:val="28"/>
        </w:rPr>
        <w:t>Список библиотек МБУК « ЦБС» Правобережного  района</w:t>
      </w:r>
    </w:p>
    <w:p w:rsidR="00B80B93" w:rsidRPr="00F0566E" w:rsidRDefault="00F56DB5">
      <w:pPr>
        <w:pStyle w:val="Standard"/>
        <w:jc w:val="center"/>
        <w:rPr>
          <w:sz w:val="28"/>
          <w:szCs w:val="28"/>
        </w:rPr>
      </w:pPr>
      <w:r w:rsidRPr="00F0566E">
        <w:rPr>
          <w:rFonts w:eastAsia="Calibri"/>
          <w:b/>
          <w:sz w:val="28"/>
          <w:szCs w:val="28"/>
        </w:rPr>
        <w:t xml:space="preserve"> (основной режим работы)</w:t>
      </w:r>
    </w:p>
    <w:p w:rsidR="00B80B93" w:rsidRPr="00F0566E" w:rsidRDefault="00B80B93">
      <w:pPr>
        <w:pStyle w:val="Standard"/>
        <w:tabs>
          <w:tab w:val="left" w:pos="4905"/>
        </w:tabs>
        <w:rPr>
          <w:sz w:val="28"/>
          <w:szCs w:val="28"/>
        </w:rPr>
      </w:pP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4"/>
        <w:gridCol w:w="1654"/>
        <w:gridCol w:w="1653"/>
        <w:gridCol w:w="1653"/>
        <w:gridCol w:w="1653"/>
        <w:gridCol w:w="1654"/>
      </w:tblGrid>
      <w:tr w:rsidR="00B80B93" w:rsidRPr="00F0566E" w:rsidTr="00B80B93"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Филиал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Дни и время работы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Читальный зал модельной библиотеки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14.00 -15.00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14.00 -15.00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14.00 -15.00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14.00 -15.00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14.00 -15.00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Отдел абонемента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модельной библиотеки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Детский отдел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модельной библиотеки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19.00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14.00 — 15.00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№1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Батако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№3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Заманкул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12.00 — </w:t>
            </w: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12.00 — </w:t>
            </w: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12.00 — </w:t>
            </w: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12.00 — </w:t>
            </w: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12.00 — </w:t>
            </w: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Филиал №4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с. Хумалаг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  <w:p w:rsidR="00B80B93" w:rsidRPr="00F0566E" w:rsidRDefault="00B80B93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12.00 — 16.00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№5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Зильги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18.00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13.00 — 14.00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18.00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13.00 — 14.00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10.00 — 17.00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с перерывом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C5000B"/>
                <w:sz w:val="28"/>
                <w:szCs w:val="28"/>
              </w:rPr>
              <w:t>13.00 — 14.00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Филиал№6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Н.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Батако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13.00 — 19.00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13.00-19.00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—19.00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№8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Раздзог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№9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Фарн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11.00 — 16.00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B93" w:rsidRPr="00F0566E" w:rsidTr="00B80B93"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Филиал №10</w:t>
            </w:r>
          </w:p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05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Цалык</w:t>
            </w:r>
            <w:proofErr w:type="spell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1400 — 17.00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14.00 — 17.00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14.00 — 17.00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66E">
              <w:rPr>
                <w:rFonts w:ascii="Times New Roman" w:hAnsi="Times New Roman"/>
                <w:b/>
                <w:bCs/>
                <w:sz w:val="28"/>
                <w:szCs w:val="28"/>
              </w:rPr>
              <w:t>14.00 — 17.00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B80B9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F0566E" w:rsidRPr="00F0566E" w:rsidRDefault="00F0566E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  <w:r w:rsidRPr="00F0566E">
        <w:rPr>
          <w:sz w:val="28"/>
          <w:szCs w:val="28"/>
        </w:rPr>
        <w:t>Приложение № 2</w:t>
      </w: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  <w:r w:rsidRPr="00F0566E">
        <w:rPr>
          <w:sz w:val="28"/>
          <w:szCs w:val="28"/>
        </w:rPr>
        <w:t>к административному регламенту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« Организация библиотечного обслуживания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 xml:space="preserve">населения </w:t>
      </w:r>
      <w:proofErr w:type="gramStart"/>
      <w:r w:rsidRPr="00F0566E">
        <w:rPr>
          <w:rFonts w:eastAsia="Calibri"/>
          <w:sz w:val="28"/>
          <w:szCs w:val="28"/>
        </w:rPr>
        <w:t>муниципальными</w:t>
      </w:r>
      <w:proofErr w:type="gramEnd"/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библиотеками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Правобережного района».</w:t>
      </w:r>
    </w:p>
    <w:p w:rsidR="00B80B93" w:rsidRPr="00F0566E" w:rsidRDefault="00F56DB5">
      <w:pPr>
        <w:pStyle w:val="Standard"/>
        <w:jc w:val="right"/>
        <w:rPr>
          <w:color w:val="C5000B"/>
          <w:sz w:val="28"/>
          <w:szCs w:val="28"/>
        </w:rPr>
      </w:pPr>
      <w:r w:rsidRPr="00F0566E">
        <w:rPr>
          <w:color w:val="C5000B"/>
          <w:sz w:val="28"/>
          <w:szCs w:val="28"/>
        </w:rPr>
        <w:t>от 19.05.2022г №193</w:t>
      </w:r>
    </w:p>
    <w:p w:rsidR="00B80B93" w:rsidRPr="00F0566E" w:rsidRDefault="00B80B93">
      <w:pPr>
        <w:pStyle w:val="Standard"/>
        <w:rPr>
          <w:sz w:val="28"/>
          <w:szCs w:val="28"/>
        </w:rPr>
      </w:pPr>
    </w:p>
    <w:p w:rsidR="00B80B93" w:rsidRPr="00F0566E" w:rsidRDefault="00F56DB5">
      <w:pPr>
        <w:pStyle w:val="Standard"/>
        <w:jc w:val="center"/>
        <w:rPr>
          <w:sz w:val="28"/>
          <w:szCs w:val="28"/>
        </w:rPr>
      </w:pPr>
      <w:r w:rsidRPr="00F0566E">
        <w:rPr>
          <w:b/>
          <w:bCs/>
          <w:sz w:val="28"/>
          <w:szCs w:val="28"/>
        </w:rPr>
        <w:t>Блок-схема описания исполнения муниципальной услуги</w:t>
      </w:r>
    </w:p>
    <w:p w:rsidR="00B80B93" w:rsidRPr="00F0566E" w:rsidRDefault="00F56DB5">
      <w:pPr>
        <w:pStyle w:val="Standard"/>
        <w:jc w:val="center"/>
        <w:rPr>
          <w:sz w:val="28"/>
          <w:szCs w:val="28"/>
        </w:rPr>
      </w:pPr>
      <w:r w:rsidRPr="00F0566E">
        <w:rPr>
          <w:b/>
          <w:bCs/>
          <w:sz w:val="28"/>
          <w:szCs w:val="28"/>
        </w:rPr>
        <w:t xml:space="preserve">«Организация библиотечного обслуживания населения муниципальными библиотеками </w:t>
      </w:r>
      <w:r w:rsidRPr="00F0566E">
        <w:rPr>
          <w:b/>
          <w:sz w:val="28"/>
          <w:szCs w:val="28"/>
        </w:rPr>
        <w:t>Правобережного</w:t>
      </w:r>
      <w:r w:rsidRPr="00F0566E">
        <w:rPr>
          <w:b/>
          <w:bCs/>
          <w:sz w:val="28"/>
          <w:szCs w:val="28"/>
        </w:rPr>
        <w:t xml:space="preserve"> района»</w:t>
      </w:r>
    </w:p>
    <w:p w:rsidR="00B80B93" w:rsidRPr="00F0566E" w:rsidRDefault="00B80B93">
      <w:pPr>
        <w:pStyle w:val="Standard"/>
        <w:rPr>
          <w:b/>
          <w:bCs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Прием и регистрация устных, письменных электронных обращений заявителей являющихся основанием для исполнения муниципальной функции</w:t>
            </w: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Оформление читательского формуляра</w:t>
            </w: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Исполнение муниципальной функции.</w:t>
            </w:r>
          </w:p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Отказ в исполнении муниципальной функции</w:t>
            </w: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Действия (решения) признаны неправомерными</w:t>
            </w: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3"/>
      </w:tblGrid>
      <w:tr w:rsidR="00B80B93" w:rsidRPr="00F0566E" w:rsidTr="00B80B93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Действия (решения) признаны правомерными</w:t>
            </w:r>
          </w:p>
          <w:p w:rsidR="00B80B93" w:rsidRPr="00F0566E" w:rsidRDefault="00B80B9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B93" w:rsidRPr="00F0566E" w:rsidRDefault="00B80B93">
      <w:pPr>
        <w:pStyle w:val="Standard"/>
        <w:jc w:val="center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Необходимые действия (решения), осуществляемые (принимаемые) по результатам проведения административных процедур</w:t>
            </w:r>
          </w:p>
        </w:tc>
      </w:tr>
    </w:tbl>
    <w:p w:rsidR="00B80B93" w:rsidRPr="00F0566E" w:rsidRDefault="00B80B93">
      <w:pPr>
        <w:pStyle w:val="Standard"/>
        <w:rPr>
          <w:b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B80B93" w:rsidRPr="00F0566E" w:rsidTr="00B80B93"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93" w:rsidRPr="00F0566E" w:rsidRDefault="00F56D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6E">
              <w:rPr>
                <w:rFonts w:ascii="Times New Roman" w:hAnsi="Times New Roman"/>
                <w:sz w:val="28"/>
                <w:szCs w:val="28"/>
              </w:rPr>
              <w:t>Завершение исполнения муниципальной услуги</w:t>
            </w:r>
          </w:p>
        </w:tc>
      </w:tr>
    </w:tbl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</w:p>
    <w:p w:rsidR="00B80B93" w:rsidRPr="00F0566E" w:rsidRDefault="00B80B93">
      <w:pPr>
        <w:pStyle w:val="Standard"/>
        <w:tabs>
          <w:tab w:val="left" w:pos="4905"/>
        </w:tabs>
        <w:spacing w:line="240" w:lineRule="auto"/>
        <w:rPr>
          <w:sz w:val="28"/>
          <w:szCs w:val="28"/>
        </w:rPr>
      </w:pP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rPr>
          <w:sz w:val="28"/>
          <w:szCs w:val="28"/>
        </w:rPr>
      </w:pPr>
      <w:r w:rsidRPr="00F0566E"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№ 3</w:t>
      </w:r>
    </w:p>
    <w:p w:rsidR="00B80B93" w:rsidRPr="00F0566E" w:rsidRDefault="00F56DB5">
      <w:pPr>
        <w:pStyle w:val="Standard"/>
        <w:tabs>
          <w:tab w:val="left" w:pos="4905"/>
        </w:tabs>
        <w:spacing w:line="240" w:lineRule="auto"/>
        <w:jc w:val="right"/>
        <w:rPr>
          <w:sz w:val="28"/>
          <w:szCs w:val="28"/>
        </w:rPr>
      </w:pPr>
      <w:r w:rsidRPr="00F0566E">
        <w:rPr>
          <w:sz w:val="28"/>
          <w:szCs w:val="28"/>
        </w:rPr>
        <w:t>к административному регламенту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« Организация библиотечного обслуживания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lastRenderedPageBreak/>
        <w:t xml:space="preserve">населения </w:t>
      </w:r>
      <w:proofErr w:type="gramStart"/>
      <w:r w:rsidRPr="00F0566E">
        <w:rPr>
          <w:rFonts w:eastAsia="Calibri"/>
          <w:sz w:val="28"/>
          <w:szCs w:val="28"/>
        </w:rPr>
        <w:t>муниципальными</w:t>
      </w:r>
      <w:proofErr w:type="gramEnd"/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библиотеками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Правобережного  района».</w:t>
      </w:r>
    </w:p>
    <w:p w:rsidR="00B80B93" w:rsidRPr="00F0566E" w:rsidRDefault="00F56DB5">
      <w:pPr>
        <w:pStyle w:val="Standard"/>
        <w:jc w:val="right"/>
        <w:rPr>
          <w:color w:val="C5000B"/>
          <w:sz w:val="28"/>
          <w:szCs w:val="28"/>
        </w:rPr>
      </w:pPr>
      <w:r w:rsidRPr="00F0566E">
        <w:rPr>
          <w:color w:val="C5000B"/>
          <w:sz w:val="28"/>
          <w:szCs w:val="28"/>
        </w:rPr>
        <w:t>от 19.05.2022г №193</w:t>
      </w:r>
    </w:p>
    <w:p w:rsidR="00B80B93" w:rsidRPr="00F0566E" w:rsidRDefault="00F56DB5">
      <w:pPr>
        <w:pStyle w:val="Standard"/>
        <w:jc w:val="right"/>
        <w:rPr>
          <w:sz w:val="28"/>
          <w:szCs w:val="28"/>
        </w:rPr>
      </w:pPr>
      <w:r w:rsidRPr="00F0566E">
        <w:rPr>
          <w:rFonts w:eastAsia="Calibri"/>
          <w:i/>
          <w:sz w:val="28"/>
          <w:szCs w:val="28"/>
        </w:rPr>
        <w:t>Образец читательского формуляра</w:t>
      </w:r>
    </w:p>
    <w:p w:rsidR="00B80B93" w:rsidRPr="00F0566E" w:rsidRDefault="00B80B93">
      <w:pPr>
        <w:pStyle w:val="Standard"/>
        <w:jc w:val="right"/>
        <w:rPr>
          <w:rFonts w:eastAsia="Calibri"/>
          <w:i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8"/>
        <w:gridCol w:w="4363"/>
      </w:tblGrid>
      <w:tr w:rsidR="00B80B93" w:rsidRPr="00F0566E" w:rsidTr="00B80B93">
        <w:trPr>
          <w:trHeight w:val="2967"/>
        </w:trPr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Формуляр читателя</w:t>
            </w:r>
          </w:p>
          <w:tbl>
            <w:tblPr>
              <w:tblW w:w="497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30"/>
              <w:gridCol w:w="830"/>
              <w:gridCol w:w="830"/>
              <w:gridCol w:w="830"/>
              <w:gridCol w:w="829"/>
              <w:gridCol w:w="830"/>
            </w:tblGrid>
            <w:tr w:rsidR="00B80B93" w:rsidRPr="00F0566E"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F56DB5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  <w:r w:rsidRPr="00F0566E">
                    <w:rPr>
                      <w:rFonts w:eastAsia="Calibr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B80B93" w:rsidRPr="00F0566E"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F56DB5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  <w:r w:rsidRPr="00F0566E">
                    <w:rPr>
                      <w:rFonts w:eastAsia="Calibri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0B93" w:rsidRPr="00F0566E" w:rsidRDefault="00B80B93">
                  <w:pPr>
                    <w:pStyle w:val="Standard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B80B93" w:rsidRPr="00F0566E" w:rsidRDefault="00B80B93">
            <w:pPr>
              <w:pStyle w:val="Standard"/>
              <w:rPr>
                <w:rFonts w:eastAsia="Calibri"/>
                <w:sz w:val="28"/>
                <w:szCs w:val="28"/>
              </w:rPr>
            </w:pP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Фамилия_________________________________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Имя, отчество_____________________________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Год рождения_____________________________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Образование_____________________________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Профессия_______________________________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Место работы_____________________________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Индекс, служебный адрес, телефон___________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Учебное заведение (если учится)______________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Индекс, домашний адрес, телефон____________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 xml:space="preserve">Паспорт: </w:t>
            </w:r>
            <w:proofErr w:type="spellStart"/>
            <w:r w:rsidRPr="00F0566E">
              <w:rPr>
                <w:rFonts w:eastAsia="Calibri"/>
                <w:sz w:val="28"/>
                <w:szCs w:val="28"/>
              </w:rPr>
              <w:t>серия_________№</w:t>
            </w:r>
            <w:proofErr w:type="spellEnd"/>
            <w:r w:rsidRPr="00F0566E">
              <w:rPr>
                <w:rFonts w:eastAsia="Calibri"/>
                <w:sz w:val="28"/>
                <w:szCs w:val="28"/>
              </w:rPr>
              <w:t>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lastRenderedPageBreak/>
              <w:t xml:space="preserve">Кем </w:t>
            </w:r>
            <w:proofErr w:type="gramStart"/>
            <w:r w:rsidRPr="00F0566E">
              <w:rPr>
                <w:rFonts w:eastAsia="Calibri"/>
                <w:sz w:val="28"/>
                <w:szCs w:val="28"/>
              </w:rPr>
              <w:t>выдан</w:t>
            </w:r>
            <w:proofErr w:type="gramEnd"/>
            <w:r w:rsidRPr="00F0566E">
              <w:rPr>
                <w:rFonts w:eastAsia="Calibri"/>
                <w:sz w:val="28"/>
                <w:szCs w:val="28"/>
              </w:rPr>
              <w:t xml:space="preserve"> и когда_________________________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 xml:space="preserve">Состоит читателем библиотеки </w:t>
            </w:r>
            <w:proofErr w:type="gramStart"/>
            <w:r w:rsidRPr="00F0566E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F0566E">
              <w:rPr>
                <w:rFonts w:eastAsia="Calibri"/>
                <w:sz w:val="28"/>
                <w:szCs w:val="28"/>
              </w:rPr>
              <w:t>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Правила библиотеки знаю и обязуюсь выполнять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______________________________________</w:t>
            </w:r>
          </w:p>
          <w:p w:rsidR="00B80B93" w:rsidRPr="00F0566E" w:rsidRDefault="00F56DB5">
            <w:pPr>
              <w:pStyle w:val="Standard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Подпись читателя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lastRenderedPageBreak/>
              <w:t>Заметки библиотекаря</w:t>
            </w:r>
          </w:p>
          <w:p w:rsidR="00B80B93" w:rsidRPr="00F0566E" w:rsidRDefault="00B80B93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B80B93" w:rsidRPr="00F0566E" w:rsidRDefault="00F56DB5">
            <w:pPr>
              <w:pStyle w:val="Standard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B80B93" w:rsidRPr="00F0566E" w:rsidRDefault="00B80B93">
            <w:pPr>
              <w:pStyle w:val="Standard"/>
              <w:rPr>
                <w:rFonts w:eastAsia="Calibri"/>
                <w:sz w:val="28"/>
                <w:szCs w:val="28"/>
              </w:rPr>
            </w:pPr>
          </w:p>
        </w:tc>
      </w:tr>
    </w:tbl>
    <w:p w:rsidR="00B80B93" w:rsidRPr="00F0566E" w:rsidRDefault="00B80B93">
      <w:pPr>
        <w:pStyle w:val="Standard"/>
        <w:jc w:val="right"/>
        <w:rPr>
          <w:rFonts w:eastAsia="Calibri"/>
          <w:sz w:val="28"/>
          <w:szCs w:val="28"/>
        </w:rPr>
      </w:pPr>
    </w:p>
    <w:p w:rsidR="00B80B93" w:rsidRPr="00F0566E" w:rsidRDefault="00F56DB5">
      <w:pPr>
        <w:pStyle w:val="Standard"/>
        <w:jc w:val="center"/>
        <w:rPr>
          <w:sz w:val="28"/>
          <w:szCs w:val="28"/>
        </w:rPr>
      </w:pPr>
      <w:r w:rsidRPr="00F0566E">
        <w:rPr>
          <w:rFonts w:eastAsia="Calibri"/>
          <w:sz w:val="28"/>
          <w:szCs w:val="28"/>
        </w:rPr>
        <w:t>Вкладыш в формуляр</w:t>
      </w:r>
    </w:p>
    <w:tbl>
      <w:tblPr>
        <w:tblW w:w="977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869"/>
        <w:gridCol w:w="789"/>
        <w:gridCol w:w="4339"/>
        <w:gridCol w:w="1316"/>
        <w:gridCol w:w="1491"/>
      </w:tblGrid>
      <w:tr w:rsidR="00B80B93" w:rsidRPr="00F0566E" w:rsidTr="00B80B93"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Дата</w:t>
            </w:r>
          </w:p>
          <w:p w:rsidR="00B80B93" w:rsidRPr="00F0566E" w:rsidRDefault="00F56DB5">
            <w:pPr>
              <w:pStyle w:val="Standard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выдачи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Инв.</w:t>
            </w:r>
          </w:p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отдел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Автор и заглавие книги</w:t>
            </w:r>
          </w:p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Расписка</w:t>
            </w:r>
          </w:p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Читателя</w:t>
            </w:r>
          </w:p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в получении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F56DB5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F0566E">
              <w:rPr>
                <w:rFonts w:eastAsia="Calibri"/>
                <w:sz w:val="28"/>
                <w:szCs w:val="28"/>
              </w:rPr>
              <w:t>Отметка о возврате книги</w:t>
            </w:r>
          </w:p>
        </w:tc>
      </w:tr>
      <w:tr w:rsidR="00B80B93" w:rsidRPr="00F0566E" w:rsidTr="00B80B93"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0B93" w:rsidRPr="00F0566E" w:rsidTr="00B80B93"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0B93" w:rsidRPr="00F0566E" w:rsidTr="00B80B93"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93" w:rsidRPr="00F0566E" w:rsidRDefault="00B80B93">
            <w:pPr>
              <w:pStyle w:val="Standard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80B93" w:rsidRPr="00F0566E" w:rsidRDefault="00B80B93">
      <w:pPr>
        <w:pStyle w:val="Standard"/>
        <w:rPr>
          <w:sz w:val="28"/>
          <w:szCs w:val="28"/>
        </w:rPr>
      </w:pPr>
    </w:p>
    <w:sectPr w:rsidR="00B80B93" w:rsidRPr="00F0566E" w:rsidSect="008F5F05">
      <w:pgSz w:w="11906" w:h="16838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7D" w:rsidRDefault="0016467D" w:rsidP="00B80B93">
      <w:pPr>
        <w:spacing w:line="240" w:lineRule="auto"/>
      </w:pPr>
      <w:r>
        <w:separator/>
      </w:r>
    </w:p>
  </w:endnote>
  <w:endnote w:type="continuationSeparator" w:id="0">
    <w:p w:rsidR="0016467D" w:rsidRDefault="0016467D" w:rsidP="00B80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7D" w:rsidRDefault="0016467D" w:rsidP="00B80B93">
      <w:pPr>
        <w:spacing w:line="240" w:lineRule="auto"/>
      </w:pPr>
      <w:r w:rsidRPr="00B80B93">
        <w:rPr>
          <w:color w:val="000000"/>
        </w:rPr>
        <w:separator/>
      </w:r>
    </w:p>
  </w:footnote>
  <w:footnote w:type="continuationSeparator" w:id="0">
    <w:p w:rsidR="0016467D" w:rsidRDefault="0016467D" w:rsidP="00B80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28"/>
    <w:multiLevelType w:val="multilevel"/>
    <w:tmpl w:val="3970D1BC"/>
    <w:styleLink w:val="WWNum1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8EB4938"/>
    <w:multiLevelType w:val="multilevel"/>
    <w:tmpl w:val="36560570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0CC51BCE"/>
    <w:multiLevelType w:val="multilevel"/>
    <w:tmpl w:val="B3EE5A78"/>
    <w:styleLink w:val="WWNum2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CD5513"/>
    <w:multiLevelType w:val="multilevel"/>
    <w:tmpl w:val="14624E1C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122E26CC"/>
    <w:multiLevelType w:val="multilevel"/>
    <w:tmpl w:val="1BBC66F2"/>
    <w:styleLink w:val="WWNum3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1C715D2C"/>
    <w:multiLevelType w:val="multilevel"/>
    <w:tmpl w:val="6A2A647C"/>
    <w:styleLink w:val="WWNum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1EAF5127"/>
    <w:multiLevelType w:val="multilevel"/>
    <w:tmpl w:val="FF90E0B2"/>
    <w:styleLink w:val="WWNum2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24977877"/>
    <w:multiLevelType w:val="multilevel"/>
    <w:tmpl w:val="7FB480C6"/>
    <w:styleLink w:val="WWNum3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A831E68"/>
    <w:multiLevelType w:val="multilevel"/>
    <w:tmpl w:val="86201F44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2C0C0EDF"/>
    <w:multiLevelType w:val="multilevel"/>
    <w:tmpl w:val="5518E29E"/>
    <w:styleLink w:val="WWNum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304450CB"/>
    <w:multiLevelType w:val="multilevel"/>
    <w:tmpl w:val="89089EC8"/>
    <w:styleLink w:val="WWNum1"/>
    <w:lvl w:ilvl="0">
      <w:numFmt w:val="bullet"/>
      <w:lvlText w:val="в"/>
      <w:lvlJc w:val="left"/>
    </w:lvl>
    <w:lvl w:ilvl="1">
      <w:start w:val="38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114102A"/>
    <w:multiLevelType w:val="multilevel"/>
    <w:tmpl w:val="766C75E8"/>
    <w:styleLink w:val="WWNum3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7C00FF0"/>
    <w:multiLevelType w:val="multilevel"/>
    <w:tmpl w:val="1F94CF6A"/>
    <w:styleLink w:val="WWNum1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39CF79EA"/>
    <w:multiLevelType w:val="multilevel"/>
    <w:tmpl w:val="CA76AED0"/>
    <w:styleLink w:val="WWNum2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3CCE71DD"/>
    <w:multiLevelType w:val="multilevel"/>
    <w:tmpl w:val="0D084612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41162D89"/>
    <w:multiLevelType w:val="multilevel"/>
    <w:tmpl w:val="3C366A1E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417847F1"/>
    <w:multiLevelType w:val="multilevel"/>
    <w:tmpl w:val="5EF0BC32"/>
    <w:styleLink w:val="WWNum3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>
    <w:nsid w:val="48540C4E"/>
    <w:multiLevelType w:val="multilevel"/>
    <w:tmpl w:val="99B8C568"/>
    <w:styleLink w:val="WWNum2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49D944F7"/>
    <w:multiLevelType w:val="multilevel"/>
    <w:tmpl w:val="D6EA5D92"/>
    <w:styleLink w:val="WWNum1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4B67619C"/>
    <w:multiLevelType w:val="multilevel"/>
    <w:tmpl w:val="C2408BEE"/>
    <w:styleLink w:val="WWNum3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>
    <w:nsid w:val="50757046"/>
    <w:multiLevelType w:val="multilevel"/>
    <w:tmpl w:val="D6E6EBA2"/>
    <w:styleLink w:val="WWNum2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54C962A5"/>
    <w:multiLevelType w:val="multilevel"/>
    <w:tmpl w:val="3A62178C"/>
    <w:styleLink w:val="WWNum1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56DE3C18"/>
    <w:multiLevelType w:val="multilevel"/>
    <w:tmpl w:val="3A38FEC6"/>
    <w:styleLink w:val="WWNum3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>
    <w:nsid w:val="5F69173C"/>
    <w:multiLevelType w:val="multilevel"/>
    <w:tmpl w:val="166A52C2"/>
    <w:styleLink w:val="WWNum27"/>
    <w:lvl w:ilvl="0">
      <w:start w:val="2"/>
      <w:numFmt w:val="decimal"/>
      <w:lvlText w:val="%1."/>
      <w:lvlJc w:val="left"/>
    </w:lvl>
    <w:lvl w:ilvl="1">
      <w:start w:val="1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0C77831"/>
    <w:multiLevelType w:val="multilevel"/>
    <w:tmpl w:val="9CACF5FC"/>
    <w:styleLink w:val="WWNum2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63213651"/>
    <w:multiLevelType w:val="multilevel"/>
    <w:tmpl w:val="F54C0B74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>
    <w:nsid w:val="632A0258"/>
    <w:multiLevelType w:val="multilevel"/>
    <w:tmpl w:val="1376FB16"/>
    <w:styleLink w:val="WWNum3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>
    <w:nsid w:val="64944CA9"/>
    <w:multiLevelType w:val="multilevel"/>
    <w:tmpl w:val="8B1C3AB8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8">
    <w:nsid w:val="65912681"/>
    <w:multiLevelType w:val="multilevel"/>
    <w:tmpl w:val="997C97AC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68600A31"/>
    <w:multiLevelType w:val="multilevel"/>
    <w:tmpl w:val="4BF2E6EA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BBF5C74"/>
    <w:multiLevelType w:val="multilevel"/>
    <w:tmpl w:val="3942EBB4"/>
    <w:styleLink w:val="WWNum2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6E3F45CD"/>
    <w:multiLevelType w:val="multilevel"/>
    <w:tmpl w:val="28EE97AE"/>
    <w:styleLink w:val="WWNum1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6F490FAC"/>
    <w:multiLevelType w:val="multilevel"/>
    <w:tmpl w:val="F0A23C36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>
    <w:nsid w:val="728D5719"/>
    <w:multiLevelType w:val="multilevel"/>
    <w:tmpl w:val="520E4DFA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4">
    <w:nsid w:val="78534C6A"/>
    <w:multiLevelType w:val="multilevel"/>
    <w:tmpl w:val="874E1C44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>
    <w:nsid w:val="7B595B8A"/>
    <w:multiLevelType w:val="multilevel"/>
    <w:tmpl w:val="F36AC00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C4A70DF"/>
    <w:multiLevelType w:val="multilevel"/>
    <w:tmpl w:val="E24E8E62"/>
    <w:styleLink w:val="WWNum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>
    <w:nsid w:val="7EDA45E6"/>
    <w:multiLevelType w:val="multilevel"/>
    <w:tmpl w:val="AEFA5156"/>
    <w:styleLink w:val="WWNum1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36"/>
  </w:num>
  <w:num w:numId="5">
    <w:abstractNumId w:val="32"/>
  </w:num>
  <w:num w:numId="6">
    <w:abstractNumId w:val="8"/>
  </w:num>
  <w:num w:numId="7">
    <w:abstractNumId w:val="2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28"/>
  </w:num>
  <w:num w:numId="14">
    <w:abstractNumId w:val="3"/>
  </w:num>
  <w:num w:numId="15">
    <w:abstractNumId w:val="0"/>
  </w:num>
  <w:num w:numId="16">
    <w:abstractNumId w:val="18"/>
  </w:num>
  <w:num w:numId="17">
    <w:abstractNumId w:val="37"/>
  </w:num>
  <w:num w:numId="18">
    <w:abstractNumId w:val="21"/>
  </w:num>
  <w:num w:numId="19">
    <w:abstractNumId w:val="31"/>
  </w:num>
  <w:num w:numId="20">
    <w:abstractNumId w:val="17"/>
  </w:num>
  <w:num w:numId="21">
    <w:abstractNumId w:val="24"/>
  </w:num>
  <w:num w:numId="22">
    <w:abstractNumId w:val="13"/>
  </w:num>
  <w:num w:numId="23">
    <w:abstractNumId w:val="30"/>
  </w:num>
  <w:num w:numId="24">
    <w:abstractNumId w:val="2"/>
  </w:num>
  <w:num w:numId="25">
    <w:abstractNumId w:val="1"/>
  </w:num>
  <w:num w:numId="26">
    <w:abstractNumId w:val="34"/>
  </w:num>
  <w:num w:numId="27">
    <w:abstractNumId w:val="23"/>
  </w:num>
  <w:num w:numId="28">
    <w:abstractNumId w:val="6"/>
  </w:num>
  <w:num w:numId="29">
    <w:abstractNumId w:val="20"/>
  </w:num>
  <w:num w:numId="30">
    <w:abstractNumId w:val="11"/>
  </w:num>
  <w:num w:numId="31">
    <w:abstractNumId w:val="25"/>
  </w:num>
  <w:num w:numId="32">
    <w:abstractNumId w:val="26"/>
  </w:num>
  <w:num w:numId="33">
    <w:abstractNumId w:val="4"/>
  </w:num>
  <w:num w:numId="34">
    <w:abstractNumId w:val="22"/>
  </w:num>
  <w:num w:numId="35">
    <w:abstractNumId w:val="16"/>
  </w:num>
  <w:num w:numId="36">
    <w:abstractNumId w:val="7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B93"/>
    <w:rsid w:val="00065F66"/>
    <w:rsid w:val="0016467D"/>
    <w:rsid w:val="008F5F05"/>
    <w:rsid w:val="00B80B93"/>
    <w:rsid w:val="00F0566E"/>
    <w:rsid w:val="00F5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B9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B93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80B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0B93"/>
    <w:pPr>
      <w:spacing w:after="120"/>
    </w:pPr>
  </w:style>
  <w:style w:type="paragraph" w:styleId="a3">
    <w:name w:val="List"/>
    <w:basedOn w:val="Textbody"/>
    <w:rsid w:val="00B80B93"/>
    <w:rPr>
      <w:rFonts w:cs="Mangal"/>
    </w:rPr>
  </w:style>
  <w:style w:type="paragraph" w:customStyle="1" w:styleId="Caption">
    <w:name w:val="Caption"/>
    <w:basedOn w:val="Standard"/>
    <w:rsid w:val="00B80B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80B93"/>
    <w:pPr>
      <w:suppressLineNumbers/>
    </w:pPr>
    <w:rPr>
      <w:rFonts w:cs="Mangal"/>
    </w:rPr>
  </w:style>
  <w:style w:type="paragraph" w:styleId="a4">
    <w:name w:val="Normal (Web)"/>
    <w:basedOn w:val="Standard"/>
    <w:rsid w:val="00B80B93"/>
    <w:pPr>
      <w:spacing w:before="28" w:after="100"/>
    </w:pPr>
  </w:style>
  <w:style w:type="paragraph" w:styleId="2">
    <w:name w:val="Body Text Indent 2"/>
    <w:basedOn w:val="Standard"/>
    <w:rsid w:val="00B80B93"/>
    <w:pPr>
      <w:spacing w:after="120" w:line="480" w:lineRule="auto"/>
      <w:ind w:left="283"/>
    </w:pPr>
  </w:style>
  <w:style w:type="paragraph" w:styleId="3">
    <w:name w:val="Body Text Indent 3"/>
    <w:basedOn w:val="Standard"/>
    <w:rsid w:val="00B80B93"/>
    <w:pPr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80B93"/>
    <w:pPr>
      <w:suppressAutoHyphens/>
    </w:pPr>
    <w:rPr>
      <w:rFonts w:eastAsia="Times New Roman"/>
      <w:lang w:eastAsia="zh-CN"/>
    </w:rPr>
  </w:style>
  <w:style w:type="paragraph" w:customStyle="1" w:styleId="formattext">
    <w:name w:val="formattext"/>
    <w:basedOn w:val="Standard"/>
    <w:rsid w:val="00B80B93"/>
    <w:pPr>
      <w:spacing w:before="28" w:after="100"/>
    </w:pPr>
  </w:style>
  <w:style w:type="paragraph" w:styleId="a5">
    <w:name w:val="List Paragraph"/>
    <w:basedOn w:val="Standard"/>
    <w:rsid w:val="00B80B93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rsid w:val="00B80B93"/>
    <w:pPr>
      <w:widowControl/>
      <w:suppressAutoHyphens/>
    </w:pPr>
    <w:rPr>
      <w:rFonts w:eastAsia="Calibri" w:cs="Times New Roman"/>
    </w:rPr>
  </w:style>
  <w:style w:type="paragraph" w:customStyle="1" w:styleId="Header">
    <w:name w:val="Header"/>
    <w:basedOn w:val="Standard"/>
    <w:rsid w:val="00B80B93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B80B93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B80B93"/>
    <w:pPr>
      <w:widowControl w:val="0"/>
      <w:suppressLineNumbers/>
      <w:spacing w:line="240" w:lineRule="auto"/>
      <w:jc w:val="left"/>
    </w:pPr>
    <w:rPr>
      <w:rFonts w:ascii="Arial" w:eastAsia="Lucida Sans Unicode" w:hAnsi="Arial"/>
      <w:sz w:val="20"/>
      <w:lang w:eastAsia="en-US"/>
    </w:rPr>
  </w:style>
  <w:style w:type="character" w:customStyle="1" w:styleId="Internetlink">
    <w:name w:val="Internet link"/>
    <w:rsid w:val="00B80B93"/>
    <w:rPr>
      <w:rFonts w:cs="Times New Roman"/>
      <w:color w:val="0000FF"/>
      <w:u w:val="single"/>
    </w:rPr>
  </w:style>
  <w:style w:type="character" w:customStyle="1" w:styleId="a7">
    <w:name w:val="Основной текст Знак"/>
    <w:basedOn w:val="a0"/>
    <w:rsid w:val="00B80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sid w:val="00B80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rsid w:val="00B80B9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rticleseparator">
    <w:name w:val="article_separator"/>
    <w:basedOn w:val="a0"/>
    <w:rsid w:val="00B80B93"/>
  </w:style>
  <w:style w:type="character" w:customStyle="1" w:styleId="a8">
    <w:name w:val="Верхний колонтитул Знак"/>
    <w:basedOn w:val="a0"/>
    <w:rsid w:val="00B80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sid w:val="00B80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80B93"/>
    <w:rPr>
      <w:rFonts w:cs="Courier New"/>
    </w:rPr>
  </w:style>
  <w:style w:type="numbering" w:customStyle="1" w:styleId="WWNum1">
    <w:name w:val="WWNum1"/>
    <w:basedOn w:val="a2"/>
    <w:rsid w:val="00B80B93"/>
    <w:pPr>
      <w:numPr>
        <w:numId w:val="1"/>
      </w:numPr>
    </w:pPr>
  </w:style>
  <w:style w:type="numbering" w:customStyle="1" w:styleId="WWNum2">
    <w:name w:val="WWNum2"/>
    <w:basedOn w:val="a2"/>
    <w:rsid w:val="00B80B93"/>
    <w:pPr>
      <w:numPr>
        <w:numId w:val="2"/>
      </w:numPr>
    </w:pPr>
  </w:style>
  <w:style w:type="numbering" w:customStyle="1" w:styleId="WWNum3">
    <w:name w:val="WWNum3"/>
    <w:basedOn w:val="a2"/>
    <w:rsid w:val="00B80B93"/>
    <w:pPr>
      <w:numPr>
        <w:numId w:val="3"/>
      </w:numPr>
    </w:pPr>
  </w:style>
  <w:style w:type="numbering" w:customStyle="1" w:styleId="WWNum4">
    <w:name w:val="WWNum4"/>
    <w:basedOn w:val="a2"/>
    <w:rsid w:val="00B80B93"/>
    <w:pPr>
      <w:numPr>
        <w:numId w:val="4"/>
      </w:numPr>
    </w:pPr>
  </w:style>
  <w:style w:type="numbering" w:customStyle="1" w:styleId="WWNum5">
    <w:name w:val="WWNum5"/>
    <w:basedOn w:val="a2"/>
    <w:rsid w:val="00B80B93"/>
    <w:pPr>
      <w:numPr>
        <w:numId w:val="5"/>
      </w:numPr>
    </w:pPr>
  </w:style>
  <w:style w:type="numbering" w:customStyle="1" w:styleId="WWNum6">
    <w:name w:val="WWNum6"/>
    <w:basedOn w:val="a2"/>
    <w:rsid w:val="00B80B93"/>
    <w:pPr>
      <w:numPr>
        <w:numId w:val="6"/>
      </w:numPr>
    </w:pPr>
  </w:style>
  <w:style w:type="numbering" w:customStyle="1" w:styleId="WWNum7">
    <w:name w:val="WWNum7"/>
    <w:basedOn w:val="a2"/>
    <w:rsid w:val="00B80B93"/>
    <w:pPr>
      <w:numPr>
        <w:numId w:val="7"/>
      </w:numPr>
    </w:pPr>
  </w:style>
  <w:style w:type="numbering" w:customStyle="1" w:styleId="WWNum8">
    <w:name w:val="WWNum8"/>
    <w:basedOn w:val="a2"/>
    <w:rsid w:val="00B80B93"/>
    <w:pPr>
      <w:numPr>
        <w:numId w:val="8"/>
      </w:numPr>
    </w:pPr>
  </w:style>
  <w:style w:type="numbering" w:customStyle="1" w:styleId="WWNum9">
    <w:name w:val="WWNum9"/>
    <w:basedOn w:val="a2"/>
    <w:rsid w:val="00B80B93"/>
    <w:pPr>
      <w:numPr>
        <w:numId w:val="9"/>
      </w:numPr>
    </w:pPr>
  </w:style>
  <w:style w:type="numbering" w:customStyle="1" w:styleId="WWNum10">
    <w:name w:val="WWNum10"/>
    <w:basedOn w:val="a2"/>
    <w:rsid w:val="00B80B93"/>
    <w:pPr>
      <w:numPr>
        <w:numId w:val="10"/>
      </w:numPr>
    </w:pPr>
  </w:style>
  <w:style w:type="numbering" w:customStyle="1" w:styleId="WWNum11">
    <w:name w:val="WWNum11"/>
    <w:basedOn w:val="a2"/>
    <w:rsid w:val="00B80B93"/>
    <w:pPr>
      <w:numPr>
        <w:numId w:val="11"/>
      </w:numPr>
    </w:pPr>
  </w:style>
  <w:style w:type="numbering" w:customStyle="1" w:styleId="WWNum12">
    <w:name w:val="WWNum12"/>
    <w:basedOn w:val="a2"/>
    <w:rsid w:val="00B80B93"/>
    <w:pPr>
      <w:numPr>
        <w:numId w:val="12"/>
      </w:numPr>
    </w:pPr>
  </w:style>
  <w:style w:type="numbering" w:customStyle="1" w:styleId="WWNum13">
    <w:name w:val="WWNum13"/>
    <w:basedOn w:val="a2"/>
    <w:rsid w:val="00B80B93"/>
    <w:pPr>
      <w:numPr>
        <w:numId w:val="13"/>
      </w:numPr>
    </w:pPr>
  </w:style>
  <w:style w:type="numbering" w:customStyle="1" w:styleId="WWNum14">
    <w:name w:val="WWNum14"/>
    <w:basedOn w:val="a2"/>
    <w:rsid w:val="00B80B93"/>
    <w:pPr>
      <w:numPr>
        <w:numId w:val="14"/>
      </w:numPr>
    </w:pPr>
  </w:style>
  <w:style w:type="numbering" w:customStyle="1" w:styleId="WWNum15">
    <w:name w:val="WWNum15"/>
    <w:basedOn w:val="a2"/>
    <w:rsid w:val="00B80B93"/>
    <w:pPr>
      <w:numPr>
        <w:numId w:val="15"/>
      </w:numPr>
    </w:pPr>
  </w:style>
  <w:style w:type="numbering" w:customStyle="1" w:styleId="WWNum16">
    <w:name w:val="WWNum16"/>
    <w:basedOn w:val="a2"/>
    <w:rsid w:val="00B80B93"/>
    <w:pPr>
      <w:numPr>
        <w:numId w:val="16"/>
      </w:numPr>
    </w:pPr>
  </w:style>
  <w:style w:type="numbering" w:customStyle="1" w:styleId="WWNum17">
    <w:name w:val="WWNum17"/>
    <w:basedOn w:val="a2"/>
    <w:rsid w:val="00B80B93"/>
    <w:pPr>
      <w:numPr>
        <w:numId w:val="17"/>
      </w:numPr>
    </w:pPr>
  </w:style>
  <w:style w:type="numbering" w:customStyle="1" w:styleId="WWNum18">
    <w:name w:val="WWNum18"/>
    <w:basedOn w:val="a2"/>
    <w:rsid w:val="00B80B93"/>
    <w:pPr>
      <w:numPr>
        <w:numId w:val="18"/>
      </w:numPr>
    </w:pPr>
  </w:style>
  <w:style w:type="numbering" w:customStyle="1" w:styleId="WWNum19">
    <w:name w:val="WWNum19"/>
    <w:basedOn w:val="a2"/>
    <w:rsid w:val="00B80B93"/>
    <w:pPr>
      <w:numPr>
        <w:numId w:val="19"/>
      </w:numPr>
    </w:pPr>
  </w:style>
  <w:style w:type="numbering" w:customStyle="1" w:styleId="WWNum20">
    <w:name w:val="WWNum20"/>
    <w:basedOn w:val="a2"/>
    <w:rsid w:val="00B80B93"/>
    <w:pPr>
      <w:numPr>
        <w:numId w:val="20"/>
      </w:numPr>
    </w:pPr>
  </w:style>
  <w:style w:type="numbering" w:customStyle="1" w:styleId="WWNum21">
    <w:name w:val="WWNum21"/>
    <w:basedOn w:val="a2"/>
    <w:rsid w:val="00B80B93"/>
    <w:pPr>
      <w:numPr>
        <w:numId w:val="21"/>
      </w:numPr>
    </w:pPr>
  </w:style>
  <w:style w:type="numbering" w:customStyle="1" w:styleId="WWNum22">
    <w:name w:val="WWNum22"/>
    <w:basedOn w:val="a2"/>
    <w:rsid w:val="00B80B93"/>
    <w:pPr>
      <w:numPr>
        <w:numId w:val="22"/>
      </w:numPr>
    </w:pPr>
  </w:style>
  <w:style w:type="numbering" w:customStyle="1" w:styleId="WWNum23">
    <w:name w:val="WWNum23"/>
    <w:basedOn w:val="a2"/>
    <w:rsid w:val="00B80B93"/>
    <w:pPr>
      <w:numPr>
        <w:numId w:val="23"/>
      </w:numPr>
    </w:pPr>
  </w:style>
  <w:style w:type="numbering" w:customStyle="1" w:styleId="WWNum24">
    <w:name w:val="WWNum24"/>
    <w:basedOn w:val="a2"/>
    <w:rsid w:val="00B80B93"/>
    <w:pPr>
      <w:numPr>
        <w:numId w:val="24"/>
      </w:numPr>
    </w:pPr>
  </w:style>
  <w:style w:type="numbering" w:customStyle="1" w:styleId="WWNum25">
    <w:name w:val="WWNum25"/>
    <w:basedOn w:val="a2"/>
    <w:rsid w:val="00B80B93"/>
    <w:pPr>
      <w:numPr>
        <w:numId w:val="25"/>
      </w:numPr>
    </w:pPr>
  </w:style>
  <w:style w:type="numbering" w:customStyle="1" w:styleId="WWNum26">
    <w:name w:val="WWNum26"/>
    <w:basedOn w:val="a2"/>
    <w:rsid w:val="00B80B93"/>
    <w:pPr>
      <w:numPr>
        <w:numId w:val="26"/>
      </w:numPr>
    </w:pPr>
  </w:style>
  <w:style w:type="numbering" w:customStyle="1" w:styleId="WWNum27">
    <w:name w:val="WWNum27"/>
    <w:basedOn w:val="a2"/>
    <w:rsid w:val="00B80B93"/>
    <w:pPr>
      <w:numPr>
        <w:numId w:val="27"/>
      </w:numPr>
    </w:pPr>
  </w:style>
  <w:style w:type="numbering" w:customStyle="1" w:styleId="WWNum28">
    <w:name w:val="WWNum28"/>
    <w:basedOn w:val="a2"/>
    <w:rsid w:val="00B80B93"/>
    <w:pPr>
      <w:numPr>
        <w:numId w:val="28"/>
      </w:numPr>
    </w:pPr>
  </w:style>
  <w:style w:type="numbering" w:customStyle="1" w:styleId="WWNum29">
    <w:name w:val="WWNum29"/>
    <w:basedOn w:val="a2"/>
    <w:rsid w:val="00B80B93"/>
    <w:pPr>
      <w:numPr>
        <w:numId w:val="29"/>
      </w:numPr>
    </w:pPr>
  </w:style>
  <w:style w:type="numbering" w:customStyle="1" w:styleId="WWNum30">
    <w:name w:val="WWNum30"/>
    <w:basedOn w:val="a2"/>
    <w:rsid w:val="00B80B93"/>
    <w:pPr>
      <w:numPr>
        <w:numId w:val="30"/>
      </w:numPr>
    </w:pPr>
  </w:style>
  <w:style w:type="numbering" w:customStyle="1" w:styleId="WWNum31">
    <w:name w:val="WWNum31"/>
    <w:basedOn w:val="a2"/>
    <w:rsid w:val="00B80B93"/>
    <w:pPr>
      <w:numPr>
        <w:numId w:val="31"/>
      </w:numPr>
    </w:pPr>
  </w:style>
  <w:style w:type="numbering" w:customStyle="1" w:styleId="WWNum32">
    <w:name w:val="WWNum32"/>
    <w:basedOn w:val="a2"/>
    <w:rsid w:val="00B80B93"/>
    <w:pPr>
      <w:numPr>
        <w:numId w:val="32"/>
      </w:numPr>
    </w:pPr>
  </w:style>
  <w:style w:type="numbering" w:customStyle="1" w:styleId="WWNum33">
    <w:name w:val="WWNum33"/>
    <w:basedOn w:val="a2"/>
    <w:rsid w:val="00B80B93"/>
    <w:pPr>
      <w:numPr>
        <w:numId w:val="33"/>
      </w:numPr>
    </w:pPr>
  </w:style>
  <w:style w:type="numbering" w:customStyle="1" w:styleId="WWNum34">
    <w:name w:val="WWNum34"/>
    <w:basedOn w:val="a2"/>
    <w:rsid w:val="00B80B93"/>
    <w:pPr>
      <w:numPr>
        <w:numId w:val="34"/>
      </w:numPr>
    </w:pPr>
  </w:style>
  <w:style w:type="numbering" w:customStyle="1" w:styleId="WWNum35">
    <w:name w:val="WWNum35"/>
    <w:basedOn w:val="a2"/>
    <w:rsid w:val="00B80B93"/>
    <w:pPr>
      <w:numPr>
        <w:numId w:val="35"/>
      </w:numPr>
    </w:pPr>
  </w:style>
  <w:style w:type="numbering" w:customStyle="1" w:styleId="WWNum36">
    <w:name w:val="WWNum36"/>
    <w:basedOn w:val="a2"/>
    <w:rsid w:val="00B80B93"/>
    <w:pPr>
      <w:numPr>
        <w:numId w:val="36"/>
      </w:numPr>
    </w:pPr>
  </w:style>
  <w:style w:type="numbering" w:customStyle="1" w:styleId="WWNum37">
    <w:name w:val="WWNum37"/>
    <w:basedOn w:val="a2"/>
    <w:rsid w:val="00B80B93"/>
    <w:pPr>
      <w:numPr>
        <w:numId w:val="37"/>
      </w:numPr>
    </w:pPr>
  </w:style>
  <w:style w:type="numbering" w:customStyle="1" w:styleId="WWNum38">
    <w:name w:val="WWNum38"/>
    <w:basedOn w:val="a2"/>
    <w:rsid w:val="00B80B93"/>
    <w:pPr>
      <w:numPr>
        <w:numId w:val="38"/>
      </w:numPr>
    </w:pPr>
  </w:style>
  <w:style w:type="character" w:customStyle="1" w:styleId="21">
    <w:name w:val="Основной текст (2)_"/>
    <w:basedOn w:val="a0"/>
    <w:link w:val="22"/>
    <w:locked/>
    <w:rsid w:val="008F5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5F05"/>
    <w:pPr>
      <w:shd w:val="clear" w:color="auto" w:fill="FFFFFF"/>
      <w:suppressAutoHyphens w:val="0"/>
      <w:autoSpaceDN/>
      <w:spacing w:after="840" w:line="336" w:lineRule="exact"/>
      <w:jc w:val="left"/>
      <w:textAlignment w:val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2022-04-07T10:05:00Z</cp:lastPrinted>
  <dcterms:created xsi:type="dcterms:W3CDTF">2023-03-01T14:59:00Z</dcterms:created>
  <dcterms:modified xsi:type="dcterms:W3CDTF">2023-03-01T15:01:00Z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