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B8" w:rsidRPr="00071452" w:rsidRDefault="00764EB8" w:rsidP="0075136A">
      <w:pPr>
        <w:pStyle w:val="21"/>
        <w:spacing w:line="100" w:lineRule="atLeast"/>
        <w:contextualSpacing/>
        <w:jc w:val="center"/>
        <w:rPr>
          <w:sz w:val="16"/>
          <w:szCs w:val="16"/>
        </w:rPr>
      </w:pPr>
    </w:p>
    <w:p w:rsidR="00764EB8" w:rsidRPr="00AB4EB1" w:rsidRDefault="00764EB8" w:rsidP="00E07D03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764EB8" w:rsidRPr="00AB4EB1" w:rsidRDefault="00764EB8" w:rsidP="00E07D03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B4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проект решения Собрания представителей МО Правобережный район «О внесении изменений в решение Собрания представителей МО Правобережный район №1 от 29.12.2016г. «О районном бюджете Правобережного района Республики Северная Осетия-Алания на 2017 год и на плановый период 2018 и 2019 годов» </w:t>
      </w:r>
    </w:p>
    <w:p w:rsidR="00764EB8" w:rsidRPr="00AB4EB1" w:rsidRDefault="00764EB8" w:rsidP="00B542D7">
      <w:pPr>
        <w:shd w:val="clear" w:color="auto" w:fill="FFFFFF"/>
        <w:spacing w:after="75" w:line="336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EB8" w:rsidRPr="00AB4EB1" w:rsidRDefault="000F6428" w:rsidP="00D477C1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764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EB8" w:rsidRPr="00AB4EB1">
        <w:rPr>
          <w:rFonts w:ascii="Times New Roman" w:hAnsi="Times New Roman"/>
          <w:sz w:val="28"/>
          <w:szCs w:val="28"/>
          <w:lang w:eastAsia="ru-RU"/>
        </w:rPr>
        <w:t>апреля</w:t>
      </w:r>
      <w:r w:rsidR="00764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EB8" w:rsidRPr="00AB4EB1">
        <w:rPr>
          <w:rFonts w:ascii="Times New Roman" w:hAnsi="Times New Roman"/>
          <w:sz w:val="28"/>
          <w:szCs w:val="28"/>
          <w:lang w:eastAsia="ru-RU"/>
        </w:rPr>
        <w:t>2017</w:t>
      </w:r>
      <w:r w:rsidR="00764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4EB8" w:rsidRPr="00AB4EB1">
        <w:rPr>
          <w:rFonts w:ascii="Times New Roman" w:hAnsi="Times New Roman"/>
          <w:sz w:val="28"/>
          <w:szCs w:val="28"/>
          <w:lang w:eastAsia="ru-RU"/>
        </w:rPr>
        <w:t xml:space="preserve">года            </w:t>
      </w:r>
      <w:r w:rsidR="00764EB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764EB8" w:rsidRPr="00AB4E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г</w:t>
      </w:r>
      <w:proofErr w:type="gramStart"/>
      <w:r w:rsidR="00764EB8" w:rsidRPr="00AB4EB1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764EB8" w:rsidRPr="00AB4EB1">
        <w:rPr>
          <w:rFonts w:ascii="Times New Roman" w:hAnsi="Times New Roman"/>
          <w:sz w:val="28"/>
          <w:szCs w:val="28"/>
          <w:lang w:eastAsia="ru-RU"/>
        </w:rPr>
        <w:t>еслан</w:t>
      </w:r>
    </w:p>
    <w:p w:rsidR="00764EB8" w:rsidRPr="00E07D03" w:rsidRDefault="00764EB8" w:rsidP="009E2F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4EB8" w:rsidRPr="00AB4EB1" w:rsidRDefault="00764EB8" w:rsidP="00AB4E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4EB1">
        <w:rPr>
          <w:rFonts w:ascii="Times New Roman" w:hAnsi="Times New Roman"/>
          <w:b/>
          <w:sz w:val="26"/>
          <w:szCs w:val="26"/>
        </w:rPr>
        <w:t xml:space="preserve">     1. </w:t>
      </w:r>
      <w:r w:rsidRPr="00AB4EB1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AB4E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4EB1">
        <w:rPr>
          <w:rFonts w:ascii="Times New Roman" w:hAnsi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</w:t>
      </w:r>
      <w:r>
        <w:rPr>
          <w:rFonts w:ascii="Times New Roman" w:hAnsi="Times New Roman"/>
          <w:sz w:val="28"/>
          <w:szCs w:val="28"/>
        </w:rPr>
        <w:t>й</w:t>
      </w:r>
      <w:r w:rsidRPr="00AB4EB1">
        <w:rPr>
          <w:rFonts w:ascii="Times New Roman" w:hAnsi="Times New Roman"/>
          <w:sz w:val="28"/>
          <w:szCs w:val="28"/>
        </w:rPr>
        <w:t xml:space="preserve"> кодекс Российской Федерации, Федеральный закон Российской Федерации от 06.10.2003 года №131-ФЗ «Об общих принципах организации местного самоуправления в Российской Федерации», Закон Республики Северная Осетия-Алания от 25.04.2006 года №24-РЗ «О местном самоуправлении в Республике Северная Осетия-Алания».</w:t>
      </w:r>
      <w:proofErr w:type="gramEnd"/>
    </w:p>
    <w:p w:rsidR="00764EB8" w:rsidRPr="006D3C86" w:rsidRDefault="00764EB8" w:rsidP="00AB4EB1">
      <w:pPr>
        <w:shd w:val="clear" w:color="auto" w:fill="FFFFFF"/>
        <w:spacing w:after="75" w:line="336" w:lineRule="atLeast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B4EB1">
        <w:rPr>
          <w:rFonts w:ascii="Times New Roman" w:hAnsi="Times New Roman"/>
          <w:sz w:val="28"/>
          <w:szCs w:val="28"/>
        </w:rPr>
        <w:t xml:space="preserve">      2.</w:t>
      </w:r>
      <w:r w:rsidRPr="00AB4EB1">
        <w:rPr>
          <w:rFonts w:ascii="Times New Roman" w:hAnsi="Times New Roman"/>
          <w:b/>
          <w:sz w:val="28"/>
          <w:szCs w:val="28"/>
        </w:rPr>
        <w:t xml:space="preserve">Цель экспертизы: </w:t>
      </w:r>
      <w:r w:rsidRPr="00AB4EB1">
        <w:rPr>
          <w:rFonts w:ascii="Times New Roman" w:hAnsi="Times New Roman"/>
          <w:sz w:val="28"/>
          <w:szCs w:val="28"/>
        </w:rPr>
        <w:t>определение достоверности и обоснованности показателей вносимых изменений</w:t>
      </w:r>
      <w:r w:rsidRPr="00AB4EB1">
        <w:rPr>
          <w:rFonts w:ascii="Times New Roman" w:hAnsi="Times New Roman"/>
          <w:b/>
          <w:sz w:val="28"/>
          <w:szCs w:val="28"/>
        </w:rPr>
        <w:t xml:space="preserve"> </w:t>
      </w:r>
      <w:r w:rsidRPr="00AB4EB1">
        <w:rPr>
          <w:rFonts w:ascii="Times New Roman" w:hAnsi="Times New Roman"/>
          <w:sz w:val="28"/>
          <w:szCs w:val="28"/>
        </w:rPr>
        <w:t xml:space="preserve">в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 xml:space="preserve"> Собрания представителей МО Правобережный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район «О внесении изменений в решение Собрания представителей МО Правобережный район №1 от 29.12.2016г. «О районном бюджете Правобережного района Республики Северная Осетия-Алания на 2017 год и на плановый период 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и 2019 годов»</w:t>
      </w:r>
      <w:r w:rsidRPr="00AB4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4EB8" w:rsidRPr="006D3C86" w:rsidRDefault="00764EB8" w:rsidP="00AB4EB1">
      <w:pPr>
        <w:shd w:val="clear" w:color="auto" w:fill="FFFFFF"/>
        <w:spacing w:after="75" w:line="336" w:lineRule="atLeast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B4EB1">
        <w:rPr>
          <w:rFonts w:ascii="Times New Roman" w:hAnsi="Times New Roman"/>
          <w:sz w:val="28"/>
          <w:szCs w:val="28"/>
        </w:rPr>
        <w:t xml:space="preserve">     3.</w:t>
      </w:r>
      <w:r w:rsidRPr="00AB4EB1">
        <w:rPr>
          <w:rFonts w:ascii="Times New Roman" w:hAnsi="Times New Roman"/>
          <w:b/>
          <w:sz w:val="28"/>
          <w:szCs w:val="28"/>
        </w:rPr>
        <w:t xml:space="preserve">Предмет экспертизы: </w:t>
      </w:r>
      <w:r w:rsidRPr="00AB4EB1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решения Собрания представителей МО Правобережный район «О внесении изменений в решение Собрания представителей МО Правобережный район №1 от 29.12.2016г. «О районном бюджете Правобережного района Республики Северная Осетия-Алания на 2017 год и на плановый период 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и 2019 годов»</w:t>
      </w:r>
      <w:r w:rsidRPr="00AB4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4EB8" w:rsidRPr="00864573" w:rsidRDefault="00764EB8" w:rsidP="00AB4EB1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outlineLvl w:val="3"/>
        <w:rPr>
          <w:sz w:val="26"/>
          <w:szCs w:val="26"/>
        </w:rPr>
      </w:pPr>
      <w:r w:rsidRPr="00864573">
        <w:rPr>
          <w:sz w:val="26"/>
          <w:szCs w:val="26"/>
        </w:rPr>
        <w:t xml:space="preserve">. </w:t>
      </w:r>
    </w:p>
    <w:p w:rsidR="00764EB8" w:rsidRPr="00864573" w:rsidRDefault="00764EB8" w:rsidP="00B42AEE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  <w:rPr>
          <w:sz w:val="26"/>
          <w:szCs w:val="26"/>
        </w:rPr>
      </w:pPr>
    </w:p>
    <w:p w:rsidR="00764EB8" w:rsidRPr="006D3C86" w:rsidRDefault="00764EB8" w:rsidP="00B42AEE">
      <w:pPr>
        <w:pStyle w:val="a6"/>
        <w:numPr>
          <w:ilvl w:val="3"/>
          <w:numId w:val="2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D3C86">
        <w:rPr>
          <w:b/>
          <w:bCs/>
          <w:sz w:val="28"/>
          <w:szCs w:val="28"/>
          <w:bdr w:val="none" w:sz="0" w:space="0" w:color="auto" w:frame="1"/>
        </w:rPr>
        <w:t>Общая часть</w:t>
      </w:r>
    </w:p>
    <w:p w:rsidR="00764EB8" w:rsidRPr="006D3C86" w:rsidRDefault="00764EB8" w:rsidP="006D3C86">
      <w:pPr>
        <w:pStyle w:val="a6"/>
        <w:shd w:val="clear" w:color="auto" w:fill="FFFFFF"/>
        <w:ind w:left="0"/>
        <w:rPr>
          <w:b/>
          <w:bCs/>
          <w:sz w:val="28"/>
          <w:szCs w:val="28"/>
          <w:bdr w:val="none" w:sz="0" w:space="0" w:color="auto" w:frame="1"/>
        </w:rPr>
      </w:pPr>
    </w:p>
    <w:p w:rsidR="00764EB8" w:rsidRPr="006D3C86" w:rsidRDefault="00764EB8" w:rsidP="006D3C86">
      <w:pPr>
        <w:shd w:val="clear" w:color="auto" w:fill="FFFFFF"/>
        <w:spacing w:after="75" w:line="336" w:lineRule="atLeast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Pr="00AB4EB1">
        <w:rPr>
          <w:rFonts w:ascii="Times New Roman" w:hAnsi="Times New Roman"/>
          <w:bCs/>
          <w:sz w:val="28"/>
          <w:szCs w:val="28"/>
        </w:rPr>
        <w:t xml:space="preserve">роект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решения Собрания представителей МО Правобережный район  «О внесении изменений в решение Собрания представителей МО Правобережный район №1 от 29.12.2016г. «О районном бюджете Правобережного района Республики Северная Осетия-Алания на 2017 год и на плановый период 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и 2019 годов»</w:t>
      </w:r>
      <w:r w:rsidRPr="00AB4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A4E02">
        <w:rPr>
          <w:rFonts w:ascii="Times New Roman" w:hAnsi="Times New Roman"/>
          <w:sz w:val="28"/>
          <w:szCs w:val="28"/>
          <w:lang w:eastAsia="ru-RU"/>
        </w:rPr>
        <w:t>с приложениями № 1, 2, 3, 4, 5, 6,7,10,12,14,20 (далее – проект Решения), пояснительной запиской к проекту Решения представлен на экспертизу в</w:t>
      </w:r>
      <w:proofErr w:type="gramEnd"/>
      <w:r w:rsidRPr="00FA4E02">
        <w:rPr>
          <w:rFonts w:ascii="Times New Roman" w:hAnsi="Times New Roman"/>
          <w:sz w:val="28"/>
          <w:szCs w:val="28"/>
          <w:lang w:eastAsia="ru-RU"/>
        </w:rPr>
        <w:t xml:space="preserve"> Контрольно-счетную палату МО Правобережного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района.</w:t>
      </w:r>
    </w:p>
    <w:p w:rsidR="00764EB8" w:rsidRPr="00DB7923" w:rsidRDefault="00764EB8" w:rsidP="00DB7923">
      <w:pPr>
        <w:shd w:val="clear" w:color="auto" w:fill="FFFFFF"/>
        <w:spacing w:after="75" w:line="336" w:lineRule="atLeast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</w:t>
      </w:r>
      <w:proofErr w:type="gramStart"/>
      <w:r w:rsidRPr="00DB7923">
        <w:rPr>
          <w:rFonts w:ascii="Times New Roman" w:hAnsi="Times New Roman"/>
          <w:bCs/>
          <w:iCs/>
          <w:sz w:val="28"/>
          <w:szCs w:val="28"/>
        </w:rPr>
        <w:t>Представленным проектом Решения предлагается внести изменения в основные характеристики бюджета</w:t>
      </w:r>
      <w:r w:rsidRPr="00DB7923">
        <w:rPr>
          <w:rStyle w:val="af5"/>
          <w:rFonts w:ascii="Times New Roman" w:hAnsi="Times New Roman"/>
          <w:bCs/>
          <w:iCs/>
          <w:sz w:val="28"/>
          <w:szCs w:val="28"/>
        </w:rPr>
        <w:footnoteReference w:id="1"/>
      </w:r>
      <w:r w:rsidRPr="00DB7923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образования, утвержденные </w:t>
      </w:r>
      <w:r w:rsidRPr="00DB7923">
        <w:rPr>
          <w:rFonts w:ascii="Times New Roman" w:hAnsi="Times New Roman"/>
          <w:bCs/>
          <w:sz w:val="28"/>
          <w:szCs w:val="28"/>
          <w:lang w:eastAsia="ru-RU"/>
        </w:rPr>
        <w:t>решением Собрания представителей МО Правобережный район №1 от 29.12.2016г. «О районном бюджете Правобережного района Республики Северная Осетия-Алания на 2017 год и на плановый период 2018 и 2019</w:t>
      </w:r>
      <w:r w:rsidRPr="00DB7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7923">
        <w:rPr>
          <w:rFonts w:ascii="Times New Roman" w:hAnsi="Times New Roman"/>
          <w:bCs/>
          <w:sz w:val="28"/>
          <w:szCs w:val="28"/>
          <w:lang w:eastAsia="ru-RU"/>
        </w:rPr>
        <w:t>годов»</w:t>
      </w:r>
      <w:r w:rsidRPr="00DB7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7923">
        <w:rPr>
          <w:rFonts w:ascii="Times New Roman" w:hAnsi="Times New Roman"/>
          <w:bCs/>
          <w:sz w:val="28"/>
          <w:szCs w:val="28"/>
          <w:lang w:eastAsia="ru-RU"/>
        </w:rPr>
        <w:t xml:space="preserve">(далее – утвержденный бюджет), а именно: </w:t>
      </w:r>
      <w:proofErr w:type="gramEnd"/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7923">
        <w:rPr>
          <w:rFonts w:ascii="Times New Roman" w:hAnsi="Times New Roman"/>
          <w:sz w:val="28"/>
          <w:szCs w:val="28"/>
        </w:rPr>
        <w:t xml:space="preserve"> </w:t>
      </w:r>
      <w:r w:rsidRPr="004C0CA2">
        <w:rPr>
          <w:rFonts w:ascii="Times New Roman" w:hAnsi="Times New Roman"/>
          <w:b/>
          <w:sz w:val="28"/>
          <w:szCs w:val="28"/>
          <w:u w:val="single"/>
        </w:rPr>
        <w:t xml:space="preserve">доходы </w:t>
      </w:r>
      <w:r w:rsidRPr="004C0CA2">
        <w:rPr>
          <w:rFonts w:ascii="Times New Roman" w:hAnsi="Times New Roman"/>
          <w:b/>
          <w:bCs/>
          <w:sz w:val="28"/>
          <w:szCs w:val="28"/>
          <w:u w:val="single"/>
        </w:rPr>
        <w:t>бюджета</w:t>
      </w:r>
      <w:r w:rsidRPr="00DB7923">
        <w:rPr>
          <w:rFonts w:ascii="Times New Roman" w:hAnsi="Times New Roman"/>
          <w:bCs/>
          <w:sz w:val="28"/>
          <w:szCs w:val="28"/>
        </w:rPr>
        <w:t xml:space="preserve"> по сравнению с утвержденным бюджетом увеличить на сумму </w:t>
      </w:r>
      <w:r w:rsidRPr="00010003">
        <w:rPr>
          <w:rFonts w:ascii="Times New Roman" w:hAnsi="Times New Roman"/>
          <w:b/>
          <w:bCs/>
          <w:sz w:val="28"/>
          <w:szCs w:val="28"/>
        </w:rPr>
        <w:t>124 331,1 тыс</w:t>
      </w:r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. руб</w:t>
      </w:r>
      <w:r w:rsidRPr="00DB7923">
        <w:rPr>
          <w:rFonts w:ascii="Times New Roman" w:hAnsi="Times New Roman"/>
          <w:bCs/>
          <w:color w:val="000000"/>
          <w:sz w:val="28"/>
          <w:szCs w:val="28"/>
        </w:rPr>
        <w:t>. или на 14,1% за счет увеличения субсидий и субвенций</w:t>
      </w:r>
      <w:r>
        <w:rPr>
          <w:rFonts w:ascii="Times New Roman" w:hAnsi="Times New Roman"/>
          <w:bCs/>
          <w:color w:val="000000"/>
          <w:sz w:val="28"/>
          <w:szCs w:val="28"/>
        </w:rPr>
        <w:t>, из которых:</w:t>
      </w: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субсидии 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капитальных вложений в объекты государственной (муниципальной) собственности (реконструкция водопроводных сетей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льгинское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Правобережного района) в сумме </w:t>
      </w:r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8 082,4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тыс.руб</w:t>
      </w:r>
      <w:r>
        <w:rPr>
          <w:rFonts w:ascii="Times New Roman" w:hAnsi="Times New Roman"/>
          <w:bCs/>
          <w:color w:val="000000"/>
          <w:sz w:val="28"/>
          <w:szCs w:val="28"/>
        </w:rPr>
        <w:t>.,</w:t>
      </w: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субсидии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в сумме </w:t>
      </w:r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97 156,1  тыс</w:t>
      </w:r>
      <w:proofErr w:type="gramStart"/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.р</w:t>
      </w:r>
      <w:proofErr w:type="gramEnd"/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уб</w:t>
      </w:r>
      <w:r>
        <w:rPr>
          <w:rFonts w:ascii="Times New Roman" w:hAnsi="Times New Roman"/>
          <w:bCs/>
          <w:color w:val="000000"/>
          <w:sz w:val="28"/>
          <w:szCs w:val="28"/>
        </w:rPr>
        <w:t>.,</w:t>
      </w: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</w:t>
      </w:r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18 272,6 тыс</w:t>
      </w:r>
      <w:proofErr w:type="gramStart"/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.р</w:t>
      </w:r>
      <w:proofErr w:type="gramEnd"/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уб</w:t>
      </w:r>
      <w:r>
        <w:rPr>
          <w:rFonts w:ascii="Times New Roman" w:hAnsi="Times New Roman"/>
          <w:bCs/>
          <w:color w:val="000000"/>
          <w:sz w:val="28"/>
          <w:szCs w:val="28"/>
        </w:rPr>
        <w:t>. (республиканский бюджет),</w:t>
      </w:r>
    </w:p>
    <w:p w:rsidR="00764EB8" w:rsidRPr="00DB7923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субвенции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сумме </w:t>
      </w:r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820,0 тыс</w:t>
      </w:r>
      <w:proofErr w:type="gramStart"/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.р</w:t>
      </w:r>
      <w:proofErr w:type="gramEnd"/>
      <w:r w:rsidRPr="00010003">
        <w:rPr>
          <w:rFonts w:ascii="Times New Roman" w:hAnsi="Times New Roman"/>
          <w:b/>
          <w:bCs/>
          <w:color w:val="000000"/>
          <w:sz w:val="28"/>
          <w:szCs w:val="28"/>
        </w:rPr>
        <w:t>уб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EB8" w:rsidRPr="00DB7923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D55">
        <w:rPr>
          <w:rFonts w:ascii="Times New Roman" w:hAnsi="Times New Roman"/>
          <w:sz w:val="28"/>
          <w:szCs w:val="28"/>
        </w:rPr>
        <w:t>2.</w:t>
      </w:r>
      <w:r w:rsidRPr="00DB792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C1D55">
        <w:rPr>
          <w:rFonts w:ascii="Times New Roman" w:hAnsi="Times New Roman"/>
          <w:b/>
          <w:sz w:val="28"/>
          <w:szCs w:val="28"/>
          <w:u w:val="single"/>
        </w:rPr>
        <w:t xml:space="preserve">расходы </w:t>
      </w:r>
      <w:r w:rsidRPr="004C1D55">
        <w:rPr>
          <w:rFonts w:ascii="Times New Roman" w:hAnsi="Times New Roman"/>
          <w:b/>
          <w:bCs/>
          <w:sz w:val="28"/>
          <w:szCs w:val="28"/>
          <w:u w:val="single"/>
        </w:rPr>
        <w:t>бюджета</w:t>
      </w:r>
      <w:r w:rsidRPr="00DB7923">
        <w:rPr>
          <w:rFonts w:ascii="Times New Roman" w:hAnsi="Times New Roman"/>
          <w:bCs/>
          <w:sz w:val="28"/>
          <w:szCs w:val="28"/>
        </w:rPr>
        <w:t xml:space="preserve"> увеличить на сумму </w:t>
      </w:r>
      <w:r>
        <w:rPr>
          <w:rFonts w:ascii="Times New Roman" w:hAnsi="Times New Roman"/>
          <w:bCs/>
          <w:sz w:val="28"/>
          <w:szCs w:val="28"/>
        </w:rPr>
        <w:t>136 962,8</w:t>
      </w:r>
      <w:r w:rsidRPr="00DB7923">
        <w:rPr>
          <w:rFonts w:ascii="Times New Roman" w:hAnsi="Times New Roman"/>
          <w:bCs/>
          <w:sz w:val="28"/>
          <w:szCs w:val="28"/>
        </w:rPr>
        <w:t xml:space="preserve"> тыс. руб. или на 15,4 % от утвержденных бюджетных ассигнований за счет увеличения доходов и остатков бюджетных средств на начало года.</w:t>
      </w:r>
      <w:r>
        <w:rPr>
          <w:rFonts w:ascii="Times New Roman" w:hAnsi="Times New Roman"/>
          <w:bCs/>
          <w:sz w:val="28"/>
          <w:szCs w:val="28"/>
        </w:rPr>
        <w:t xml:space="preserve"> Согласно уведомлению Комитета дорожного хозяйства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расчетам между бюджетами №11 от 10.02.2017 года неиспользованный в 2016 году остаток средств на осуществление дорожной деятельности в отношении автомобильных дорог общего пользования в объеме </w:t>
      </w:r>
      <w:r w:rsidRPr="00010003">
        <w:rPr>
          <w:rFonts w:ascii="Times New Roman" w:hAnsi="Times New Roman"/>
          <w:b/>
          <w:bCs/>
          <w:sz w:val="28"/>
          <w:szCs w:val="28"/>
        </w:rPr>
        <w:t>12 631,7 тыс</w:t>
      </w:r>
      <w:proofErr w:type="gramStart"/>
      <w:r w:rsidRPr="00010003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010003">
        <w:rPr>
          <w:rFonts w:ascii="Times New Roman" w:hAnsi="Times New Roman"/>
          <w:b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 был возвращен в районный бюджет. Соответственно,  расходная часть увеличивается на 12 631,7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EB8" w:rsidRPr="00DB7923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D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4C1D55">
        <w:rPr>
          <w:rFonts w:ascii="Times New Roman" w:hAnsi="Times New Roman"/>
          <w:b/>
          <w:sz w:val="28"/>
          <w:szCs w:val="28"/>
          <w:u w:val="single"/>
        </w:rPr>
        <w:t>дефицит бюджета</w:t>
      </w:r>
      <w:r w:rsidRPr="00DB7923">
        <w:rPr>
          <w:rFonts w:ascii="Times New Roman" w:hAnsi="Times New Roman"/>
          <w:sz w:val="28"/>
          <w:szCs w:val="28"/>
        </w:rPr>
        <w:t xml:space="preserve"> утвердить в сумме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923">
        <w:rPr>
          <w:rFonts w:ascii="Times New Roman" w:hAnsi="Times New Roman"/>
          <w:sz w:val="28"/>
          <w:szCs w:val="28"/>
        </w:rPr>
        <w:t>631,7 тыс. руб.</w:t>
      </w:r>
    </w:p>
    <w:p w:rsidR="00764EB8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EB8" w:rsidRPr="00DB7923" w:rsidRDefault="00764EB8" w:rsidP="00DB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923">
        <w:rPr>
          <w:rFonts w:ascii="Times New Roman" w:hAnsi="Times New Roman"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sz w:val="28"/>
          <w:szCs w:val="28"/>
        </w:rPr>
        <w:t>М</w:t>
      </w:r>
      <w:r w:rsidRPr="00DB7923">
        <w:rPr>
          <w:rFonts w:ascii="Times New Roman" w:hAnsi="Times New Roman"/>
          <w:sz w:val="28"/>
          <w:szCs w:val="28"/>
        </w:rPr>
        <w:t>униципального образования на 2018 и 2019 годы проектом Решения не изменяются.</w:t>
      </w:r>
    </w:p>
    <w:p w:rsidR="00764EB8" w:rsidRDefault="00764EB8" w:rsidP="00DB7923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EB8" w:rsidRDefault="00764EB8" w:rsidP="00DB7923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EB8" w:rsidRDefault="00764EB8" w:rsidP="00DB7923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4EB8" w:rsidRPr="00DB7923" w:rsidRDefault="00764EB8" w:rsidP="00DB7923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923">
        <w:rPr>
          <w:rFonts w:ascii="Times New Roman" w:hAnsi="Times New Roman"/>
          <w:sz w:val="28"/>
          <w:szCs w:val="28"/>
        </w:rPr>
        <w:t xml:space="preserve">Общий анализ </w:t>
      </w:r>
      <w:proofErr w:type="gramStart"/>
      <w:r w:rsidRPr="00DB7923">
        <w:rPr>
          <w:rFonts w:ascii="Times New Roman" w:hAnsi="Times New Roman"/>
          <w:sz w:val="28"/>
          <w:szCs w:val="28"/>
        </w:rPr>
        <w:t>изменений основных характеристик бюджета муниципального образования Правобережного района</w:t>
      </w:r>
      <w:proofErr w:type="gramEnd"/>
      <w:r w:rsidRPr="00DB7923">
        <w:rPr>
          <w:rFonts w:ascii="Times New Roman" w:hAnsi="Times New Roman"/>
          <w:sz w:val="28"/>
          <w:szCs w:val="28"/>
        </w:rPr>
        <w:t xml:space="preserve"> на 2017 год приведен в таблице 1:</w:t>
      </w:r>
    </w:p>
    <w:p w:rsidR="00764EB8" w:rsidRPr="00833B82" w:rsidRDefault="00764EB8" w:rsidP="00C17A35">
      <w:pPr>
        <w:pStyle w:val="ad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833B82">
        <w:rPr>
          <w:rFonts w:ascii="Times New Roman" w:hAnsi="Times New Roman"/>
          <w:sz w:val="25"/>
          <w:szCs w:val="25"/>
        </w:rPr>
        <w:t>Таблица 1</w:t>
      </w:r>
    </w:p>
    <w:p w:rsidR="00764EB8" w:rsidRPr="00833B82" w:rsidRDefault="00764EB8" w:rsidP="00C17A35">
      <w:pPr>
        <w:pStyle w:val="ad"/>
        <w:spacing w:after="0" w:line="240" w:lineRule="auto"/>
        <w:jc w:val="right"/>
        <w:rPr>
          <w:rFonts w:ascii="Times New Roman" w:hAnsi="Times New Roman"/>
        </w:rPr>
      </w:pPr>
      <w:r w:rsidRPr="00833B82">
        <w:rPr>
          <w:rFonts w:ascii="Times New Roman" w:hAnsi="Times New Roman"/>
        </w:rPr>
        <w:t>тыс. руб.</w:t>
      </w:r>
    </w:p>
    <w:tbl>
      <w:tblPr>
        <w:tblW w:w="9654" w:type="dxa"/>
        <w:tblInd w:w="93" w:type="dxa"/>
        <w:tblLayout w:type="fixed"/>
        <w:tblLook w:val="00A0"/>
      </w:tblPr>
      <w:tblGrid>
        <w:gridCol w:w="2850"/>
        <w:gridCol w:w="1985"/>
        <w:gridCol w:w="1701"/>
        <w:gridCol w:w="1417"/>
        <w:gridCol w:w="1701"/>
      </w:tblGrid>
      <w:tr w:rsidR="00764EB8" w:rsidRPr="00833B82" w:rsidTr="00212E15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7F0C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B8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Основные характеристики бюджета муниципального образования </w:t>
            </w: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Правобережный район</w:t>
            </w: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2017 год</w:t>
            </w:r>
          </w:p>
        </w:tc>
      </w:tr>
      <w:tr w:rsidR="00764EB8" w:rsidRPr="00833B82" w:rsidTr="00212E15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7F0C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Утверждено решением о бюджете на 2017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50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Предусмотрено </w:t>
            </w:r>
          </w:p>
          <w:p w:rsidR="00764EB8" w:rsidRPr="00833B82" w:rsidRDefault="00764EB8" w:rsidP="0050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50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502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Темпы роста (снижения</w:t>
            </w:r>
            <w:proofErr w:type="gramStart"/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) (%)</w:t>
            </w:r>
            <w:proofErr w:type="gramEnd"/>
          </w:p>
        </w:tc>
      </w:tr>
      <w:tr w:rsidR="00764EB8" w:rsidRPr="00833B82" w:rsidTr="00212E15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7F0C82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754 884,4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879 215,5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124 331,1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14,1</w:t>
            </w: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 %</w:t>
            </w:r>
          </w:p>
        </w:tc>
      </w:tr>
      <w:tr w:rsidR="00764EB8" w:rsidRPr="00833B82" w:rsidTr="00212E15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7F0C82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754 884,4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891 847,2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6D1E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136 962,8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,4 %</w:t>
            </w:r>
          </w:p>
        </w:tc>
      </w:tr>
      <w:tr w:rsidR="00764EB8" w:rsidRPr="00833B82" w:rsidTr="00212E15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7F0C82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Объем дефицита/ </w:t>
            </w:r>
            <w:proofErr w:type="spellStart"/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профицита</w:t>
            </w:r>
            <w:proofErr w:type="spellEnd"/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0E5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-12 631,7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833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-12 631,7</w:t>
            </w: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EB8" w:rsidRPr="00833B82" w:rsidRDefault="00764EB8" w:rsidP="00D964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B8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64EB8" w:rsidRDefault="00764EB8" w:rsidP="004C4435">
      <w:pPr>
        <w:spacing w:after="0" w:line="100" w:lineRule="atLeast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</w:p>
    <w:p w:rsidR="00764EB8" w:rsidRPr="00D66D27" w:rsidRDefault="00764EB8" w:rsidP="00B42AEE">
      <w:pPr>
        <w:pStyle w:val="a6"/>
        <w:numPr>
          <w:ilvl w:val="3"/>
          <w:numId w:val="2"/>
        </w:numPr>
        <w:spacing w:line="100" w:lineRule="atLeast"/>
        <w:ind w:left="0" w:firstLine="0"/>
        <w:jc w:val="center"/>
        <w:rPr>
          <w:b/>
          <w:kern w:val="2"/>
          <w:sz w:val="28"/>
          <w:szCs w:val="28"/>
        </w:rPr>
      </w:pPr>
      <w:r w:rsidRPr="00D66D27">
        <w:rPr>
          <w:b/>
          <w:kern w:val="2"/>
          <w:sz w:val="28"/>
          <w:szCs w:val="28"/>
        </w:rPr>
        <w:t>Перераспределение бюджетных ассигнований  муниципального бюджета на 2017 год</w:t>
      </w: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kern w:val="2"/>
          <w:sz w:val="28"/>
          <w:szCs w:val="28"/>
        </w:rPr>
      </w:pP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kern w:val="2"/>
          <w:sz w:val="28"/>
          <w:szCs w:val="28"/>
        </w:rPr>
      </w:pPr>
      <w:r w:rsidRPr="00D66D27">
        <w:rPr>
          <w:b/>
          <w:kern w:val="2"/>
          <w:sz w:val="28"/>
          <w:szCs w:val="28"/>
        </w:rPr>
        <w:t>2.1</w:t>
      </w:r>
      <w:r w:rsidRPr="00D66D27">
        <w:rPr>
          <w:kern w:val="2"/>
          <w:sz w:val="28"/>
          <w:szCs w:val="28"/>
        </w:rPr>
        <w:t xml:space="preserve">. В целях проведения мероприятий по укреплению экономической основы местного самоуправления и оздоровлению муниципальных финансов финансовым управлением был заключен договор на оказание услуг. Средства на оплату услуг в сумме </w:t>
      </w:r>
      <w:r w:rsidRPr="00D66D27">
        <w:rPr>
          <w:b/>
          <w:kern w:val="2"/>
          <w:sz w:val="28"/>
          <w:szCs w:val="28"/>
        </w:rPr>
        <w:t>240 тыс</w:t>
      </w:r>
      <w:proofErr w:type="gramStart"/>
      <w:r w:rsidRPr="00D66D27">
        <w:rPr>
          <w:b/>
          <w:kern w:val="2"/>
          <w:sz w:val="28"/>
          <w:szCs w:val="28"/>
        </w:rPr>
        <w:t>.р</w:t>
      </w:r>
      <w:proofErr w:type="gramEnd"/>
      <w:r w:rsidRPr="00D66D27">
        <w:rPr>
          <w:b/>
          <w:kern w:val="2"/>
          <w:sz w:val="28"/>
          <w:szCs w:val="28"/>
        </w:rPr>
        <w:t>уб</w:t>
      </w:r>
      <w:r w:rsidRPr="00D66D27">
        <w:rPr>
          <w:kern w:val="2"/>
          <w:sz w:val="28"/>
          <w:szCs w:val="28"/>
        </w:rPr>
        <w:t>. планируется направить за счет ожидаемой экономии по фонду оплаты труда работников;</w:t>
      </w: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kern w:val="2"/>
          <w:sz w:val="28"/>
          <w:szCs w:val="28"/>
        </w:rPr>
      </w:pP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b/>
          <w:kern w:val="2"/>
          <w:sz w:val="28"/>
          <w:szCs w:val="28"/>
        </w:rPr>
      </w:pPr>
      <w:r w:rsidRPr="00D66D27">
        <w:rPr>
          <w:b/>
          <w:kern w:val="2"/>
          <w:sz w:val="28"/>
          <w:szCs w:val="28"/>
        </w:rPr>
        <w:t>2.2</w:t>
      </w:r>
      <w:r w:rsidRPr="00D66D27">
        <w:rPr>
          <w:kern w:val="2"/>
          <w:sz w:val="28"/>
          <w:szCs w:val="28"/>
        </w:rPr>
        <w:t xml:space="preserve">.  В целях оптимизации расходов бюджета Правобережного района планируется уменьшить ассигнования, предусмотренные по АМС Правобережного района на поддержку средств массовой информации в сумме </w:t>
      </w:r>
      <w:r w:rsidRPr="00D66D27">
        <w:rPr>
          <w:b/>
          <w:kern w:val="2"/>
          <w:sz w:val="28"/>
          <w:szCs w:val="28"/>
        </w:rPr>
        <w:t>500 тыс</w:t>
      </w:r>
      <w:proofErr w:type="gramStart"/>
      <w:r w:rsidRPr="00D66D27">
        <w:rPr>
          <w:b/>
          <w:kern w:val="2"/>
          <w:sz w:val="28"/>
          <w:szCs w:val="28"/>
        </w:rPr>
        <w:t>.р</w:t>
      </w:r>
      <w:proofErr w:type="gramEnd"/>
      <w:r w:rsidRPr="00D66D27">
        <w:rPr>
          <w:b/>
          <w:kern w:val="2"/>
          <w:sz w:val="28"/>
          <w:szCs w:val="28"/>
        </w:rPr>
        <w:t>уб</w:t>
      </w:r>
      <w:r w:rsidRPr="00D66D27">
        <w:rPr>
          <w:kern w:val="2"/>
          <w:sz w:val="28"/>
          <w:szCs w:val="28"/>
        </w:rPr>
        <w:t>. Высвобождаемые средства планируется направить на оплату расходов по проведению публичных мероприятий (+)</w:t>
      </w:r>
      <w:r w:rsidRPr="00D66D27">
        <w:rPr>
          <w:b/>
          <w:kern w:val="2"/>
          <w:sz w:val="28"/>
          <w:szCs w:val="28"/>
        </w:rPr>
        <w:t>271,1 тыс.руб</w:t>
      </w:r>
      <w:r w:rsidRPr="00D66D27">
        <w:rPr>
          <w:kern w:val="2"/>
          <w:sz w:val="28"/>
          <w:szCs w:val="28"/>
        </w:rPr>
        <w:t>., на обеспечение мероприятий по переселению граждан из аварийного жилищного фонда (+)</w:t>
      </w:r>
      <w:r w:rsidRPr="00D66D27">
        <w:rPr>
          <w:b/>
          <w:kern w:val="2"/>
          <w:sz w:val="28"/>
          <w:szCs w:val="28"/>
        </w:rPr>
        <w:t xml:space="preserve">178,9 тыс.руб. </w:t>
      </w:r>
      <w:r w:rsidRPr="00D66D27">
        <w:rPr>
          <w:kern w:val="2"/>
          <w:sz w:val="28"/>
          <w:szCs w:val="28"/>
        </w:rPr>
        <w:t xml:space="preserve">и на приобретение глубинного насоса для подачи питьевой воды для АМС </w:t>
      </w:r>
      <w:proofErr w:type="spellStart"/>
      <w:r w:rsidRPr="00D66D27">
        <w:rPr>
          <w:kern w:val="2"/>
          <w:sz w:val="28"/>
          <w:szCs w:val="28"/>
        </w:rPr>
        <w:t>Цалыкского</w:t>
      </w:r>
      <w:proofErr w:type="spellEnd"/>
      <w:r w:rsidRPr="00D66D27">
        <w:rPr>
          <w:kern w:val="2"/>
          <w:sz w:val="28"/>
          <w:szCs w:val="28"/>
        </w:rPr>
        <w:t xml:space="preserve"> сельского поселения </w:t>
      </w:r>
      <w:r w:rsidRPr="00D66D27">
        <w:rPr>
          <w:b/>
          <w:kern w:val="2"/>
          <w:sz w:val="28"/>
          <w:szCs w:val="28"/>
        </w:rPr>
        <w:t>(+)50 тыс</w:t>
      </w:r>
      <w:proofErr w:type="gramStart"/>
      <w:r w:rsidRPr="00D66D27">
        <w:rPr>
          <w:b/>
          <w:kern w:val="2"/>
          <w:sz w:val="28"/>
          <w:szCs w:val="28"/>
        </w:rPr>
        <w:t>.р</w:t>
      </w:r>
      <w:proofErr w:type="gramEnd"/>
      <w:r w:rsidRPr="00D66D27">
        <w:rPr>
          <w:b/>
          <w:kern w:val="2"/>
          <w:sz w:val="28"/>
          <w:szCs w:val="28"/>
        </w:rPr>
        <w:t>уб.;</w:t>
      </w: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b/>
          <w:kern w:val="2"/>
          <w:sz w:val="28"/>
          <w:szCs w:val="28"/>
        </w:rPr>
      </w:pP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kern w:val="2"/>
          <w:sz w:val="28"/>
          <w:szCs w:val="28"/>
        </w:rPr>
      </w:pPr>
      <w:r w:rsidRPr="00D66D27">
        <w:rPr>
          <w:b/>
          <w:kern w:val="2"/>
          <w:sz w:val="28"/>
          <w:szCs w:val="28"/>
        </w:rPr>
        <w:t xml:space="preserve">2.3.     </w:t>
      </w:r>
      <w:r w:rsidRPr="00D66D27">
        <w:rPr>
          <w:kern w:val="2"/>
          <w:sz w:val="28"/>
          <w:szCs w:val="28"/>
        </w:rPr>
        <w:t xml:space="preserve">Уменьшить ассигнования, предусмотренные в резервном фонде главы АМС Правобережного района на </w:t>
      </w:r>
      <w:r w:rsidRPr="00D66D27">
        <w:rPr>
          <w:b/>
          <w:kern w:val="2"/>
          <w:sz w:val="28"/>
          <w:szCs w:val="28"/>
        </w:rPr>
        <w:t>684,2 тыс</w:t>
      </w:r>
      <w:proofErr w:type="gramStart"/>
      <w:r w:rsidRPr="00D66D27">
        <w:rPr>
          <w:b/>
          <w:kern w:val="2"/>
          <w:sz w:val="28"/>
          <w:szCs w:val="28"/>
        </w:rPr>
        <w:t>.р</w:t>
      </w:r>
      <w:proofErr w:type="gramEnd"/>
      <w:r w:rsidRPr="00D66D27">
        <w:rPr>
          <w:b/>
          <w:kern w:val="2"/>
          <w:sz w:val="28"/>
          <w:szCs w:val="28"/>
        </w:rPr>
        <w:t>уб</w:t>
      </w:r>
      <w:r w:rsidRPr="00D66D27">
        <w:rPr>
          <w:kern w:val="2"/>
          <w:sz w:val="28"/>
          <w:szCs w:val="28"/>
        </w:rPr>
        <w:t>. и направить их на оказание материальной помощи нуждающимся гражданам.</w:t>
      </w:r>
    </w:p>
    <w:p w:rsidR="00764EB8" w:rsidRPr="00D66D27" w:rsidRDefault="00764EB8" w:rsidP="00E95127">
      <w:pPr>
        <w:pStyle w:val="a6"/>
        <w:spacing w:line="100" w:lineRule="atLeast"/>
        <w:ind w:left="0"/>
        <w:jc w:val="both"/>
        <w:rPr>
          <w:kern w:val="2"/>
          <w:sz w:val="28"/>
          <w:szCs w:val="28"/>
        </w:rPr>
      </w:pPr>
      <w:r w:rsidRPr="00D66D27">
        <w:rPr>
          <w:kern w:val="2"/>
          <w:sz w:val="28"/>
          <w:szCs w:val="28"/>
        </w:rPr>
        <w:t xml:space="preserve">     </w:t>
      </w:r>
    </w:p>
    <w:p w:rsidR="00764EB8" w:rsidRPr="006D3C86" w:rsidRDefault="00764EB8" w:rsidP="00376A5E">
      <w:pPr>
        <w:shd w:val="clear" w:color="auto" w:fill="FFFFFF"/>
        <w:spacing w:after="75" w:line="336" w:lineRule="atLeast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6"/>
          <w:szCs w:val="26"/>
          <w:lang w:eastAsia="ru-RU"/>
        </w:rPr>
        <w:t xml:space="preserve">      </w:t>
      </w:r>
      <w:r w:rsidRPr="003D2276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3D2276">
        <w:rPr>
          <w:rFonts w:ascii="Times New Roman" w:hAnsi="Times New Roman"/>
          <w:sz w:val="28"/>
          <w:szCs w:val="28"/>
        </w:rPr>
        <w:t>,</w:t>
      </w:r>
      <w:proofErr w:type="gramEnd"/>
      <w:r w:rsidRPr="003D2276">
        <w:rPr>
          <w:rFonts w:ascii="Times New Roman" w:hAnsi="Times New Roman"/>
          <w:sz w:val="28"/>
          <w:szCs w:val="28"/>
        </w:rPr>
        <w:t xml:space="preserve"> перераспределение средств бюджета в целях реализации приоритетных направлений не окажет существенного влияния на структуру расходов принятого </w:t>
      </w:r>
      <w:r>
        <w:rPr>
          <w:rFonts w:ascii="Times New Roman" w:hAnsi="Times New Roman"/>
          <w:sz w:val="28"/>
          <w:szCs w:val="28"/>
        </w:rPr>
        <w:t xml:space="preserve">проекта бюджета от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 xml:space="preserve"> 29.12.2016г. «О районном бюджете Правобережного района Республики Северная Осетия-Алания на 2017 год и на плановый период 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4EB1">
        <w:rPr>
          <w:rFonts w:ascii="Times New Roman" w:hAnsi="Times New Roman"/>
          <w:bCs/>
          <w:sz w:val="28"/>
          <w:szCs w:val="28"/>
          <w:lang w:eastAsia="ru-RU"/>
        </w:rPr>
        <w:t>и 2019 годов»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B4EB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4EB8" w:rsidRPr="003D2276" w:rsidRDefault="00764EB8" w:rsidP="009A08C6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EB8" w:rsidRDefault="00764EB8" w:rsidP="009309D7">
      <w:pPr>
        <w:pStyle w:val="ad"/>
        <w:spacing w:after="0" w:line="240" w:lineRule="auto"/>
        <w:jc w:val="center"/>
      </w:pPr>
    </w:p>
    <w:p w:rsidR="00764EB8" w:rsidRDefault="00764EB8" w:rsidP="00D65C33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4EB8" w:rsidRPr="009A08C6" w:rsidRDefault="00764EB8" w:rsidP="009A08C6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EB8" w:rsidRPr="009A08C6" w:rsidRDefault="00764EB8" w:rsidP="009A08C6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EB8" w:rsidRDefault="00764EB8" w:rsidP="009A08C6">
      <w:pPr>
        <w:pStyle w:val="a6"/>
        <w:spacing w:line="100" w:lineRule="atLeast"/>
        <w:ind w:left="0"/>
        <w:jc w:val="both"/>
        <w:rPr>
          <w:b/>
          <w:kern w:val="2"/>
          <w:sz w:val="28"/>
          <w:szCs w:val="28"/>
        </w:rPr>
      </w:pPr>
    </w:p>
    <w:p w:rsidR="00764EB8" w:rsidRPr="009A08C6" w:rsidRDefault="00764EB8" w:rsidP="009A08C6">
      <w:pPr>
        <w:pStyle w:val="a6"/>
        <w:spacing w:line="100" w:lineRule="atLeast"/>
        <w:ind w:left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3.       </w:t>
      </w:r>
      <w:r w:rsidRPr="009A08C6">
        <w:rPr>
          <w:b/>
          <w:kern w:val="2"/>
          <w:sz w:val="28"/>
          <w:szCs w:val="28"/>
        </w:rPr>
        <w:t xml:space="preserve">Дефицит бюджета муниципального образования и </w:t>
      </w:r>
      <w:r>
        <w:rPr>
          <w:b/>
          <w:kern w:val="2"/>
          <w:sz w:val="28"/>
          <w:szCs w:val="28"/>
        </w:rPr>
        <w:t xml:space="preserve">                     </w:t>
      </w:r>
      <w:r w:rsidRPr="009A08C6">
        <w:rPr>
          <w:b/>
          <w:kern w:val="2"/>
          <w:sz w:val="28"/>
          <w:szCs w:val="28"/>
        </w:rPr>
        <w:t>источники его финансирования</w:t>
      </w:r>
    </w:p>
    <w:p w:rsidR="00764EB8" w:rsidRDefault="00764EB8" w:rsidP="009A08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08C6">
        <w:rPr>
          <w:rFonts w:ascii="Times New Roman" w:hAnsi="Times New Roman"/>
          <w:sz w:val="28"/>
          <w:szCs w:val="28"/>
          <w:lang w:eastAsia="ru-RU"/>
        </w:rPr>
        <w:t xml:space="preserve">Первоначальным Решением о бюджете бюджет Правобережного района был утвержден бездефицитным. С учетом планируемых изменений дефицит бюджета на 2017 год составит 12 631,7 тыс. руб. </w:t>
      </w:r>
      <w:r w:rsidRPr="009A08C6">
        <w:rPr>
          <w:rFonts w:ascii="Times New Roman" w:hAnsi="Times New Roman"/>
          <w:sz w:val="28"/>
          <w:szCs w:val="28"/>
        </w:rPr>
        <w:t xml:space="preserve">Проектом Решения бюджет, предложенный Администрацией местного самоуправления Правобережного района, является полностью сбалансированным. Дефицит бюджета покрыт за счет </w:t>
      </w:r>
      <w:r w:rsidRPr="009A08C6">
        <w:rPr>
          <w:rFonts w:ascii="Times New Roman" w:hAnsi="Times New Roman"/>
          <w:sz w:val="28"/>
          <w:szCs w:val="28"/>
          <w:lang w:eastAsia="ru-RU"/>
        </w:rPr>
        <w:t xml:space="preserve">остатка средств на счете по учету средств бюджета </w:t>
      </w:r>
      <w:r w:rsidRPr="009A08C6">
        <w:rPr>
          <w:rFonts w:ascii="Times New Roman" w:hAnsi="Times New Roman"/>
          <w:sz w:val="28"/>
          <w:szCs w:val="28"/>
        </w:rPr>
        <w:t>на 01.01.2017 года.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A08C6">
        <w:rPr>
          <w:rFonts w:ascii="Times New Roman" w:hAnsi="Times New Roman"/>
          <w:sz w:val="28"/>
          <w:szCs w:val="28"/>
        </w:rPr>
        <w:t>П</w:t>
      </w:r>
      <w:r w:rsidRPr="009A08C6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Pr="009A08C6">
        <w:rPr>
          <w:rFonts w:ascii="Times New Roman" w:hAnsi="Times New Roman"/>
          <w:sz w:val="28"/>
          <w:szCs w:val="28"/>
        </w:rPr>
        <w:t xml:space="preserve">муниципальных заимствований, предельные параметры муниципального долга, расходы на обслуживание муниципального долга </w:t>
      </w:r>
      <w:r w:rsidRPr="009A08C6">
        <w:rPr>
          <w:rFonts w:ascii="Times New Roman" w:hAnsi="Times New Roman"/>
          <w:sz w:val="28"/>
          <w:szCs w:val="28"/>
          <w:lang w:eastAsia="ru-RU"/>
        </w:rPr>
        <w:t xml:space="preserve">на 2017 год и плановый период 2018 и 2019 годов не изменяются. </w:t>
      </w:r>
    </w:p>
    <w:p w:rsidR="00764EB8" w:rsidRPr="009A08C6" w:rsidRDefault="00764EB8" w:rsidP="009A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EB8" w:rsidRDefault="00764EB8" w:rsidP="009A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EB8" w:rsidRDefault="00764EB8" w:rsidP="009A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4EB8" w:rsidRPr="009A08C6" w:rsidRDefault="00764EB8" w:rsidP="009A0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A08C6">
        <w:rPr>
          <w:rFonts w:ascii="Times New Roman" w:hAnsi="Times New Roman"/>
          <w:b/>
          <w:sz w:val="28"/>
          <w:szCs w:val="28"/>
        </w:rPr>
        <w:t>Выводы:</w:t>
      </w:r>
    </w:p>
    <w:p w:rsidR="00764EB8" w:rsidRPr="009A08C6" w:rsidRDefault="00764EB8" w:rsidP="009A08C6">
      <w:pPr>
        <w:shd w:val="clear" w:color="auto" w:fill="FFFFFF"/>
        <w:spacing w:after="75" w:line="336" w:lineRule="atLeast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A08C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08C6">
        <w:rPr>
          <w:rFonts w:ascii="Times New Roman" w:hAnsi="Times New Roman"/>
          <w:sz w:val="28"/>
          <w:szCs w:val="28"/>
        </w:rPr>
        <w:t xml:space="preserve">Заключение Контрольно-счетной палаты МО Правобережный район </w:t>
      </w:r>
      <w:proofErr w:type="spellStart"/>
      <w:r w:rsidRPr="009A08C6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9A08C6">
        <w:rPr>
          <w:rFonts w:ascii="Times New Roman" w:hAnsi="Times New Roman"/>
          <w:sz w:val="28"/>
          <w:szCs w:val="28"/>
        </w:rPr>
        <w:t xml:space="preserve"> </w:t>
      </w:r>
      <w:r w:rsidRPr="009A08C6"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Собрания представителей МО Правобережный район  «О внесении изменений в решение Собрания представителей МО Правобережный район №1 от 29.12.2016г. «О районном бюджете Правобережного района Республики Северная Осетия-Алания на 2017 год и на плановый период 2018 и 2019 годов» </w:t>
      </w:r>
      <w:r w:rsidRPr="009A08C6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решени</w:t>
      </w:r>
      <w:r>
        <w:rPr>
          <w:rFonts w:ascii="Times New Roman" w:hAnsi="Times New Roman"/>
          <w:sz w:val="28"/>
          <w:szCs w:val="28"/>
        </w:rPr>
        <w:t>и</w:t>
      </w:r>
      <w:r w:rsidRPr="009A08C6">
        <w:rPr>
          <w:rFonts w:ascii="Times New Roman" w:hAnsi="Times New Roman"/>
          <w:sz w:val="28"/>
          <w:szCs w:val="28"/>
        </w:rPr>
        <w:t xml:space="preserve"> Собрания представителей</w:t>
      </w:r>
      <w:proofErr w:type="gramEnd"/>
      <w:r w:rsidRPr="009A08C6">
        <w:rPr>
          <w:rFonts w:ascii="Times New Roman" w:hAnsi="Times New Roman"/>
          <w:sz w:val="28"/>
          <w:szCs w:val="28"/>
        </w:rPr>
        <w:t xml:space="preserve"> МО Правобережный район «Об утверждении Положения о бюджетном процессе в муниципальном образовании Правобережный район», «Положение о Контрольно-счетной палате Правобережного района» и иных нормативных правовых актов.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A08C6">
        <w:rPr>
          <w:rFonts w:ascii="Times New Roman" w:hAnsi="Times New Roman"/>
          <w:bCs/>
          <w:sz w:val="28"/>
          <w:szCs w:val="28"/>
          <w:shd w:val="clear" w:color="auto" w:fill="FFFFFF"/>
        </w:rPr>
        <w:t>2. Проектом Решения планируется изменение основных характеристик бюджета муниципального образования Правобережного района  на 2017 год</w:t>
      </w:r>
      <w:r w:rsidRPr="009A08C6">
        <w:rPr>
          <w:rFonts w:ascii="Times New Roman" w:hAnsi="Times New Roman"/>
          <w:sz w:val="28"/>
          <w:szCs w:val="28"/>
        </w:rPr>
        <w:t>: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08C6">
        <w:rPr>
          <w:rFonts w:ascii="Times New Roman" w:hAnsi="Times New Roman"/>
          <w:sz w:val="28"/>
          <w:szCs w:val="28"/>
        </w:rPr>
        <w:t xml:space="preserve">- расходы бюджета </w:t>
      </w:r>
      <w:r w:rsidR="000F6428">
        <w:rPr>
          <w:rFonts w:ascii="Times New Roman" w:hAnsi="Times New Roman"/>
          <w:sz w:val="28"/>
          <w:szCs w:val="28"/>
        </w:rPr>
        <w:t>района</w:t>
      </w:r>
      <w:r w:rsidRPr="009A08C6">
        <w:rPr>
          <w:rFonts w:ascii="Times New Roman" w:hAnsi="Times New Roman"/>
          <w:sz w:val="28"/>
          <w:szCs w:val="28"/>
        </w:rPr>
        <w:t xml:space="preserve"> увеличиваются на </w:t>
      </w:r>
      <w:r w:rsidRPr="009A08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124 331,1 </w:t>
      </w:r>
      <w:r w:rsidRPr="009A08C6">
        <w:rPr>
          <w:rFonts w:ascii="Times New Roman" w:hAnsi="Times New Roman"/>
          <w:sz w:val="28"/>
          <w:szCs w:val="28"/>
        </w:rPr>
        <w:t xml:space="preserve">тыс. руб.; 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A08C6">
        <w:rPr>
          <w:rFonts w:ascii="Times New Roman" w:hAnsi="Times New Roman"/>
          <w:bCs/>
          <w:sz w:val="28"/>
          <w:szCs w:val="28"/>
          <w:shd w:val="clear" w:color="auto" w:fill="FFFFFF"/>
        </w:rPr>
        <w:t>- доходы увеличиваются на 136962,8 тыс. руб.;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A08C6">
        <w:rPr>
          <w:rFonts w:ascii="Times New Roman" w:hAnsi="Times New Roman"/>
          <w:bCs/>
          <w:sz w:val="28"/>
          <w:szCs w:val="28"/>
          <w:shd w:val="clear" w:color="auto" w:fill="FFFFFF"/>
        </w:rPr>
        <w:t>- дефицит бюджета увеличивается на 12 631,7 тыс. руб.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A08C6">
        <w:rPr>
          <w:rFonts w:ascii="Times New Roman" w:hAnsi="Times New Roman"/>
          <w:bCs/>
          <w:sz w:val="28"/>
          <w:szCs w:val="28"/>
          <w:shd w:val="clear" w:color="auto" w:fill="FFFFFF"/>
        </w:rPr>
        <w:t>В плановом периоде 2018 и 2019 годы изменение основных характеристик бюджета муниципального образования Правобережного района не предполагается.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A08C6">
        <w:rPr>
          <w:rFonts w:ascii="Times New Roman" w:hAnsi="Times New Roman"/>
          <w:sz w:val="28"/>
          <w:szCs w:val="28"/>
        </w:rPr>
        <w:t>Проект бюджета, предложенный Администрацией местного самоуправления Правобережного района  является</w:t>
      </w:r>
      <w:proofErr w:type="gramEnd"/>
      <w:r w:rsidRPr="009A08C6">
        <w:rPr>
          <w:rFonts w:ascii="Times New Roman" w:hAnsi="Times New Roman"/>
          <w:sz w:val="28"/>
          <w:szCs w:val="28"/>
        </w:rPr>
        <w:t xml:space="preserve"> сбалансированным. Дефицит бюджета покрыт за счет </w:t>
      </w:r>
      <w:r w:rsidRPr="009A08C6">
        <w:rPr>
          <w:rFonts w:ascii="Times New Roman" w:hAnsi="Times New Roman"/>
          <w:sz w:val="28"/>
          <w:szCs w:val="28"/>
          <w:lang w:eastAsia="ru-RU"/>
        </w:rPr>
        <w:t xml:space="preserve">остатка средств на счете по учету средств бюджета </w:t>
      </w:r>
      <w:r w:rsidRPr="009A08C6">
        <w:rPr>
          <w:rFonts w:ascii="Times New Roman" w:hAnsi="Times New Roman"/>
          <w:sz w:val="28"/>
          <w:szCs w:val="28"/>
        </w:rPr>
        <w:t>на начало 2017 года.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A08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4. Корректировка бюджетных ассигнований предполагает в 2017 году сохранение расходных обязательств на приоритетных направлениях, раннее утвержденных в бюджете района. </w:t>
      </w:r>
    </w:p>
    <w:p w:rsidR="00764EB8" w:rsidRPr="009A08C6" w:rsidRDefault="00764EB8" w:rsidP="009A0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8C6">
        <w:rPr>
          <w:rFonts w:ascii="Times New Roman" w:hAnsi="Times New Roman"/>
          <w:color w:val="B2A1C7"/>
          <w:sz w:val="28"/>
          <w:szCs w:val="28"/>
        </w:rPr>
        <w:lastRenderedPageBreak/>
        <w:t xml:space="preserve">           </w:t>
      </w:r>
      <w:r w:rsidRPr="009A08C6">
        <w:rPr>
          <w:rFonts w:ascii="Times New Roman" w:hAnsi="Times New Roman"/>
          <w:sz w:val="28"/>
          <w:szCs w:val="28"/>
        </w:rPr>
        <w:t xml:space="preserve">5. </w:t>
      </w:r>
      <w:r w:rsidRPr="009A08C6">
        <w:rPr>
          <w:rFonts w:ascii="Times New Roman" w:hAnsi="Times New Roman"/>
          <w:sz w:val="28"/>
          <w:szCs w:val="28"/>
          <w:lang w:eastAsia="ru-RU"/>
        </w:rPr>
        <w:t>Проект Решения</w:t>
      </w:r>
      <w:r w:rsidRPr="009A08C6">
        <w:rPr>
          <w:rFonts w:ascii="Times New Roman" w:hAnsi="Times New Roman"/>
          <w:sz w:val="28"/>
          <w:szCs w:val="28"/>
        </w:rPr>
        <w:t xml:space="preserve"> 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объему муниципального долга (п. 3 ст. 107 БК РФ) и размеру резервного фонда (п. 3 ст. 81).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08C6">
        <w:rPr>
          <w:rFonts w:ascii="Times New Roman" w:hAnsi="Times New Roman"/>
          <w:sz w:val="28"/>
          <w:szCs w:val="28"/>
        </w:rPr>
        <w:t xml:space="preserve">По итогам экспертизы проекта Решения </w:t>
      </w:r>
      <w:r w:rsidRPr="009A08C6">
        <w:rPr>
          <w:rFonts w:ascii="Times New Roman" w:hAnsi="Times New Roman"/>
          <w:bCs/>
          <w:sz w:val="28"/>
          <w:szCs w:val="28"/>
          <w:lang w:eastAsia="ru-RU"/>
        </w:rPr>
        <w:t>«О внесении изменений в решение Собрания представителей МО Правобережный район  «О районном бюджете Правобережного района Республики Северная Осетия-Алания на 2017 год и на пл</w:t>
      </w:r>
      <w:r>
        <w:rPr>
          <w:rFonts w:ascii="Times New Roman" w:hAnsi="Times New Roman"/>
          <w:bCs/>
          <w:sz w:val="28"/>
          <w:szCs w:val="28"/>
          <w:lang w:eastAsia="ru-RU"/>
        </w:rPr>
        <w:t>ановый период 2018 и 2019 годов</w:t>
      </w:r>
      <w:r w:rsidRPr="009A08C6">
        <w:rPr>
          <w:rFonts w:ascii="Times New Roman" w:hAnsi="Times New Roman"/>
          <w:sz w:val="28"/>
          <w:szCs w:val="28"/>
        </w:rPr>
        <w:t>» замечания и предложения отсутствуют.</w:t>
      </w:r>
    </w:p>
    <w:p w:rsidR="00764EB8" w:rsidRPr="009A08C6" w:rsidRDefault="00764EB8" w:rsidP="009A08C6">
      <w:pPr>
        <w:autoSpaceDE w:val="0"/>
        <w:autoSpaceDN w:val="0"/>
        <w:adjustRightInd w:val="0"/>
        <w:spacing w:after="0" w:line="336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4EB8" w:rsidRPr="009A08C6" w:rsidRDefault="00764EB8" w:rsidP="009A0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4EB8" w:rsidRDefault="00764EB8" w:rsidP="009A08C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EB8" w:rsidRDefault="00764EB8" w:rsidP="009A08C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EB8" w:rsidRPr="009A08C6" w:rsidRDefault="00764EB8" w:rsidP="009A08C6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Контрольно-счетной палаты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Л.З.Тараева</w:t>
      </w:r>
      <w:proofErr w:type="spellEnd"/>
    </w:p>
    <w:p w:rsidR="00764EB8" w:rsidRPr="009A08C6" w:rsidRDefault="00764EB8" w:rsidP="009A0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EB8" w:rsidRPr="009A08C6" w:rsidRDefault="00764EB8" w:rsidP="009A08C6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64EB8" w:rsidRPr="009A08C6" w:rsidSect="00D80463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B8" w:rsidRDefault="00764EB8" w:rsidP="00D80463">
      <w:pPr>
        <w:spacing w:after="0" w:line="240" w:lineRule="auto"/>
      </w:pPr>
      <w:r>
        <w:separator/>
      </w:r>
    </w:p>
  </w:endnote>
  <w:endnote w:type="continuationSeparator" w:id="0">
    <w:p w:rsidR="00764EB8" w:rsidRDefault="00764EB8" w:rsidP="00D8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B8" w:rsidRDefault="00764EB8" w:rsidP="00D80463">
      <w:pPr>
        <w:spacing w:after="0" w:line="240" w:lineRule="auto"/>
      </w:pPr>
      <w:r>
        <w:separator/>
      </w:r>
    </w:p>
  </w:footnote>
  <w:footnote w:type="continuationSeparator" w:id="0">
    <w:p w:rsidR="00764EB8" w:rsidRDefault="00764EB8" w:rsidP="00D80463">
      <w:pPr>
        <w:spacing w:after="0" w:line="240" w:lineRule="auto"/>
      </w:pPr>
      <w:r>
        <w:continuationSeparator/>
      </w:r>
    </w:p>
  </w:footnote>
  <w:footnote w:id="1">
    <w:p w:rsidR="00764EB8" w:rsidRDefault="00764EB8">
      <w:pPr>
        <w:pStyle w:val="af3"/>
      </w:pPr>
      <w:r>
        <w:rPr>
          <w:rStyle w:val="af5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B8" w:rsidRPr="008F6508" w:rsidRDefault="00AA0951">
    <w:pPr>
      <w:pStyle w:val="a7"/>
      <w:jc w:val="center"/>
      <w:rPr>
        <w:rFonts w:ascii="Times New Roman" w:hAnsi="Times New Roman"/>
      </w:rPr>
    </w:pPr>
    <w:r w:rsidRPr="008F6508">
      <w:rPr>
        <w:rFonts w:ascii="Times New Roman" w:hAnsi="Times New Roman"/>
      </w:rPr>
      <w:fldChar w:fldCharType="begin"/>
    </w:r>
    <w:r w:rsidR="00764EB8" w:rsidRPr="008F6508">
      <w:rPr>
        <w:rFonts w:ascii="Times New Roman" w:hAnsi="Times New Roman"/>
      </w:rPr>
      <w:instrText xml:space="preserve"> PAGE   \* MERGEFORMAT </w:instrText>
    </w:r>
    <w:r w:rsidRPr="008F6508">
      <w:rPr>
        <w:rFonts w:ascii="Times New Roman" w:hAnsi="Times New Roman"/>
      </w:rPr>
      <w:fldChar w:fldCharType="separate"/>
    </w:r>
    <w:r w:rsidR="000F6428">
      <w:rPr>
        <w:rFonts w:ascii="Times New Roman" w:hAnsi="Times New Roman"/>
        <w:noProof/>
      </w:rPr>
      <w:t>5</w:t>
    </w:r>
    <w:r w:rsidRPr="008F6508">
      <w:rPr>
        <w:rFonts w:ascii="Times New Roman" w:hAnsi="Times New Roman"/>
      </w:rPr>
      <w:fldChar w:fldCharType="end"/>
    </w:r>
  </w:p>
  <w:p w:rsidR="00764EB8" w:rsidRDefault="00764E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B8" w:rsidRDefault="00764EB8">
    <w:pPr>
      <w:pStyle w:val="a7"/>
      <w:jc w:val="center"/>
    </w:pPr>
  </w:p>
  <w:p w:rsidR="00764EB8" w:rsidRDefault="00764E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63506DC"/>
    <w:multiLevelType w:val="hybridMultilevel"/>
    <w:tmpl w:val="C5ACE73A"/>
    <w:lvl w:ilvl="0" w:tplc="24787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1C7DD1"/>
    <w:multiLevelType w:val="hybridMultilevel"/>
    <w:tmpl w:val="A890382C"/>
    <w:lvl w:ilvl="0" w:tplc="5F526276">
      <w:start w:val="2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130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5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9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8"/>
  </w:num>
  <w:num w:numId="15">
    <w:abstractNumId w:val="12"/>
  </w:num>
  <w:num w:numId="16">
    <w:abstractNumId w:val="21"/>
  </w:num>
  <w:num w:numId="17">
    <w:abstractNumId w:val="8"/>
  </w:num>
  <w:num w:numId="18">
    <w:abstractNumId w:val="19"/>
  </w:num>
  <w:num w:numId="19">
    <w:abstractNumId w:val="20"/>
  </w:num>
  <w:num w:numId="20">
    <w:abstractNumId w:val="9"/>
  </w:num>
  <w:num w:numId="21">
    <w:abstractNumId w:val="11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2D7"/>
    <w:rsid w:val="0000074A"/>
    <w:rsid w:val="00000A13"/>
    <w:rsid w:val="00001796"/>
    <w:rsid w:val="00003F8D"/>
    <w:rsid w:val="00010003"/>
    <w:rsid w:val="00011687"/>
    <w:rsid w:val="00011935"/>
    <w:rsid w:val="00016248"/>
    <w:rsid w:val="00016786"/>
    <w:rsid w:val="0001688B"/>
    <w:rsid w:val="00016CAE"/>
    <w:rsid w:val="000176CC"/>
    <w:rsid w:val="00017AD9"/>
    <w:rsid w:val="0002070B"/>
    <w:rsid w:val="00021B66"/>
    <w:rsid w:val="00022737"/>
    <w:rsid w:val="000242E1"/>
    <w:rsid w:val="00025012"/>
    <w:rsid w:val="00026370"/>
    <w:rsid w:val="000309A3"/>
    <w:rsid w:val="00030C49"/>
    <w:rsid w:val="00031B51"/>
    <w:rsid w:val="00032595"/>
    <w:rsid w:val="00033087"/>
    <w:rsid w:val="00034486"/>
    <w:rsid w:val="00034BE1"/>
    <w:rsid w:val="000352C5"/>
    <w:rsid w:val="00037F36"/>
    <w:rsid w:val="0004174E"/>
    <w:rsid w:val="000427CC"/>
    <w:rsid w:val="000455DA"/>
    <w:rsid w:val="00045D57"/>
    <w:rsid w:val="0004671B"/>
    <w:rsid w:val="000479A1"/>
    <w:rsid w:val="000500A5"/>
    <w:rsid w:val="00051E1F"/>
    <w:rsid w:val="00053930"/>
    <w:rsid w:val="000554B1"/>
    <w:rsid w:val="000558EF"/>
    <w:rsid w:val="00056598"/>
    <w:rsid w:val="00056821"/>
    <w:rsid w:val="00060032"/>
    <w:rsid w:val="00061362"/>
    <w:rsid w:val="00061370"/>
    <w:rsid w:val="00061A0F"/>
    <w:rsid w:val="00061BB1"/>
    <w:rsid w:val="00062D6A"/>
    <w:rsid w:val="00064D0A"/>
    <w:rsid w:val="00066556"/>
    <w:rsid w:val="0006681F"/>
    <w:rsid w:val="000679C0"/>
    <w:rsid w:val="00071452"/>
    <w:rsid w:val="000760A5"/>
    <w:rsid w:val="00076C80"/>
    <w:rsid w:val="00077264"/>
    <w:rsid w:val="00077B0D"/>
    <w:rsid w:val="00081267"/>
    <w:rsid w:val="0008310C"/>
    <w:rsid w:val="00084B45"/>
    <w:rsid w:val="0008504B"/>
    <w:rsid w:val="00090702"/>
    <w:rsid w:val="00092B3F"/>
    <w:rsid w:val="00092FF8"/>
    <w:rsid w:val="00094628"/>
    <w:rsid w:val="00096616"/>
    <w:rsid w:val="00096EB8"/>
    <w:rsid w:val="000A326D"/>
    <w:rsid w:val="000A4A98"/>
    <w:rsid w:val="000A6800"/>
    <w:rsid w:val="000A799E"/>
    <w:rsid w:val="000A7DAF"/>
    <w:rsid w:val="000B0D58"/>
    <w:rsid w:val="000B27F2"/>
    <w:rsid w:val="000B49F1"/>
    <w:rsid w:val="000B4C9B"/>
    <w:rsid w:val="000B5128"/>
    <w:rsid w:val="000B5C55"/>
    <w:rsid w:val="000B6D3C"/>
    <w:rsid w:val="000B76C5"/>
    <w:rsid w:val="000C03F3"/>
    <w:rsid w:val="000C1DDA"/>
    <w:rsid w:val="000C3D30"/>
    <w:rsid w:val="000C4A63"/>
    <w:rsid w:val="000C5E6F"/>
    <w:rsid w:val="000C66F9"/>
    <w:rsid w:val="000C7D9E"/>
    <w:rsid w:val="000D184F"/>
    <w:rsid w:val="000D1F78"/>
    <w:rsid w:val="000D344F"/>
    <w:rsid w:val="000D3475"/>
    <w:rsid w:val="000D476E"/>
    <w:rsid w:val="000D4EAC"/>
    <w:rsid w:val="000D73AE"/>
    <w:rsid w:val="000E013F"/>
    <w:rsid w:val="000E125B"/>
    <w:rsid w:val="000E15A9"/>
    <w:rsid w:val="000E1619"/>
    <w:rsid w:val="000E1694"/>
    <w:rsid w:val="000E308F"/>
    <w:rsid w:val="000E4B07"/>
    <w:rsid w:val="000E565B"/>
    <w:rsid w:val="000E76F2"/>
    <w:rsid w:val="000F0323"/>
    <w:rsid w:val="000F1675"/>
    <w:rsid w:val="000F21EE"/>
    <w:rsid w:val="000F31D8"/>
    <w:rsid w:val="000F3A68"/>
    <w:rsid w:val="000F4824"/>
    <w:rsid w:val="000F6428"/>
    <w:rsid w:val="000F742D"/>
    <w:rsid w:val="00102666"/>
    <w:rsid w:val="00102991"/>
    <w:rsid w:val="0010340F"/>
    <w:rsid w:val="00111DA7"/>
    <w:rsid w:val="00113050"/>
    <w:rsid w:val="001136AE"/>
    <w:rsid w:val="00114FAC"/>
    <w:rsid w:val="00121D7A"/>
    <w:rsid w:val="001227BE"/>
    <w:rsid w:val="0012368B"/>
    <w:rsid w:val="0012373F"/>
    <w:rsid w:val="0012579F"/>
    <w:rsid w:val="00127C6C"/>
    <w:rsid w:val="00130587"/>
    <w:rsid w:val="00131F29"/>
    <w:rsid w:val="00136514"/>
    <w:rsid w:val="001377C0"/>
    <w:rsid w:val="00142535"/>
    <w:rsid w:val="001430AF"/>
    <w:rsid w:val="001430DD"/>
    <w:rsid w:val="001440B3"/>
    <w:rsid w:val="001453C5"/>
    <w:rsid w:val="001453F7"/>
    <w:rsid w:val="00146DEA"/>
    <w:rsid w:val="00147191"/>
    <w:rsid w:val="00150997"/>
    <w:rsid w:val="00151535"/>
    <w:rsid w:val="00151941"/>
    <w:rsid w:val="001547E4"/>
    <w:rsid w:val="001553D2"/>
    <w:rsid w:val="00156B79"/>
    <w:rsid w:val="0016015F"/>
    <w:rsid w:val="00161614"/>
    <w:rsid w:val="00161940"/>
    <w:rsid w:val="001621DA"/>
    <w:rsid w:val="00162B7C"/>
    <w:rsid w:val="00162DCE"/>
    <w:rsid w:val="00163ABD"/>
    <w:rsid w:val="00163BFE"/>
    <w:rsid w:val="00164A9B"/>
    <w:rsid w:val="00164EA5"/>
    <w:rsid w:val="00166C52"/>
    <w:rsid w:val="00173AA2"/>
    <w:rsid w:val="00175BB0"/>
    <w:rsid w:val="001835ED"/>
    <w:rsid w:val="00184876"/>
    <w:rsid w:val="00184960"/>
    <w:rsid w:val="00185314"/>
    <w:rsid w:val="00186C98"/>
    <w:rsid w:val="00187F88"/>
    <w:rsid w:val="00190E19"/>
    <w:rsid w:val="00192724"/>
    <w:rsid w:val="001A1B41"/>
    <w:rsid w:val="001A1F32"/>
    <w:rsid w:val="001A2258"/>
    <w:rsid w:val="001A507B"/>
    <w:rsid w:val="001A57ED"/>
    <w:rsid w:val="001A64BA"/>
    <w:rsid w:val="001A6555"/>
    <w:rsid w:val="001B0A33"/>
    <w:rsid w:val="001B12D5"/>
    <w:rsid w:val="001B3DD2"/>
    <w:rsid w:val="001B53CE"/>
    <w:rsid w:val="001C0670"/>
    <w:rsid w:val="001C127B"/>
    <w:rsid w:val="001C1AE3"/>
    <w:rsid w:val="001C272F"/>
    <w:rsid w:val="001C3278"/>
    <w:rsid w:val="001C4CE6"/>
    <w:rsid w:val="001C4DC6"/>
    <w:rsid w:val="001C606E"/>
    <w:rsid w:val="001C70C8"/>
    <w:rsid w:val="001D0E06"/>
    <w:rsid w:val="001D308E"/>
    <w:rsid w:val="001D4476"/>
    <w:rsid w:val="001D5083"/>
    <w:rsid w:val="001D7580"/>
    <w:rsid w:val="001D7A6D"/>
    <w:rsid w:val="001E0E26"/>
    <w:rsid w:val="001E0F6D"/>
    <w:rsid w:val="001E446C"/>
    <w:rsid w:val="001E5AC4"/>
    <w:rsid w:val="001E7822"/>
    <w:rsid w:val="001F1ED7"/>
    <w:rsid w:val="001F26AA"/>
    <w:rsid w:val="001F328C"/>
    <w:rsid w:val="001F43D7"/>
    <w:rsid w:val="001F4F09"/>
    <w:rsid w:val="001F639F"/>
    <w:rsid w:val="001F64EB"/>
    <w:rsid w:val="001F7163"/>
    <w:rsid w:val="00200779"/>
    <w:rsid w:val="002018C7"/>
    <w:rsid w:val="00205EDC"/>
    <w:rsid w:val="00205F54"/>
    <w:rsid w:val="00206305"/>
    <w:rsid w:val="0021059D"/>
    <w:rsid w:val="002110FA"/>
    <w:rsid w:val="0021263F"/>
    <w:rsid w:val="0021273F"/>
    <w:rsid w:val="00212C3E"/>
    <w:rsid w:val="00212E15"/>
    <w:rsid w:val="00213930"/>
    <w:rsid w:val="00215506"/>
    <w:rsid w:val="00221142"/>
    <w:rsid w:val="00223249"/>
    <w:rsid w:val="0022393E"/>
    <w:rsid w:val="002262CB"/>
    <w:rsid w:val="002268CB"/>
    <w:rsid w:val="00227C93"/>
    <w:rsid w:val="00231819"/>
    <w:rsid w:val="00231BE0"/>
    <w:rsid w:val="00236922"/>
    <w:rsid w:val="002446E4"/>
    <w:rsid w:val="00245D1E"/>
    <w:rsid w:val="00247CBF"/>
    <w:rsid w:val="0025114F"/>
    <w:rsid w:val="00251B0B"/>
    <w:rsid w:val="0025301A"/>
    <w:rsid w:val="002548CB"/>
    <w:rsid w:val="00254AEA"/>
    <w:rsid w:val="00256023"/>
    <w:rsid w:val="00257A70"/>
    <w:rsid w:val="00257B45"/>
    <w:rsid w:val="00260FE1"/>
    <w:rsid w:val="00263936"/>
    <w:rsid w:val="002640D8"/>
    <w:rsid w:val="00265B1E"/>
    <w:rsid w:val="00266B6D"/>
    <w:rsid w:val="0026747C"/>
    <w:rsid w:val="0026772F"/>
    <w:rsid w:val="00282636"/>
    <w:rsid w:val="00284366"/>
    <w:rsid w:val="002846DF"/>
    <w:rsid w:val="00284707"/>
    <w:rsid w:val="0028484B"/>
    <w:rsid w:val="002851C6"/>
    <w:rsid w:val="002905CF"/>
    <w:rsid w:val="00290A72"/>
    <w:rsid w:val="00290B39"/>
    <w:rsid w:val="002917F4"/>
    <w:rsid w:val="00291B10"/>
    <w:rsid w:val="00292F28"/>
    <w:rsid w:val="00293E9D"/>
    <w:rsid w:val="0029461C"/>
    <w:rsid w:val="00294F54"/>
    <w:rsid w:val="00295B18"/>
    <w:rsid w:val="00297315"/>
    <w:rsid w:val="002A1012"/>
    <w:rsid w:val="002A311D"/>
    <w:rsid w:val="002A38FC"/>
    <w:rsid w:val="002A4116"/>
    <w:rsid w:val="002A465B"/>
    <w:rsid w:val="002A6132"/>
    <w:rsid w:val="002A76C2"/>
    <w:rsid w:val="002B00C3"/>
    <w:rsid w:val="002B1FBE"/>
    <w:rsid w:val="002B21BA"/>
    <w:rsid w:val="002B24A1"/>
    <w:rsid w:val="002B282C"/>
    <w:rsid w:val="002B45BD"/>
    <w:rsid w:val="002B6450"/>
    <w:rsid w:val="002B7DC1"/>
    <w:rsid w:val="002C05AB"/>
    <w:rsid w:val="002C0D41"/>
    <w:rsid w:val="002C1784"/>
    <w:rsid w:val="002C1B5A"/>
    <w:rsid w:val="002C1BB0"/>
    <w:rsid w:val="002C38E3"/>
    <w:rsid w:val="002C4BB4"/>
    <w:rsid w:val="002C4D62"/>
    <w:rsid w:val="002C546E"/>
    <w:rsid w:val="002C70D7"/>
    <w:rsid w:val="002D0F9C"/>
    <w:rsid w:val="002D1230"/>
    <w:rsid w:val="002D2DDE"/>
    <w:rsid w:val="002E049C"/>
    <w:rsid w:val="002E0780"/>
    <w:rsid w:val="002E1A8B"/>
    <w:rsid w:val="002E35DD"/>
    <w:rsid w:val="002E3878"/>
    <w:rsid w:val="002E3B86"/>
    <w:rsid w:val="002E689D"/>
    <w:rsid w:val="002F04D3"/>
    <w:rsid w:val="002F0AA4"/>
    <w:rsid w:val="002F1D5F"/>
    <w:rsid w:val="00300341"/>
    <w:rsid w:val="0030177A"/>
    <w:rsid w:val="00302B37"/>
    <w:rsid w:val="00303E97"/>
    <w:rsid w:val="00304A2D"/>
    <w:rsid w:val="00305E78"/>
    <w:rsid w:val="003101E6"/>
    <w:rsid w:val="00310C19"/>
    <w:rsid w:val="003110D7"/>
    <w:rsid w:val="00311259"/>
    <w:rsid w:val="00313612"/>
    <w:rsid w:val="00313DD8"/>
    <w:rsid w:val="00314952"/>
    <w:rsid w:val="00314E85"/>
    <w:rsid w:val="00315564"/>
    <w:rsid w:val="00315A0F"/>
    <w:rsid w:val="00315E30"/>
    <w:rsid w:val="00317182"/>
    <w:rsid w:val="003173E2"/>
    <w:rsid w:val="003177A7"/>
    <w:rsid w:val="00322BF7"/>
    <w:rsid w:val="00324BA9"/>
    <w:rsid w:val="00324D0D"/>
    <w:rsid w:val="0033219D"/>
    <w:rsid w:val="00334371"/>
    <w:rsid w:val="003370E6"/>
    <w:rsid w:val="003425C3"/>
    <w:rsid w:val="00352069"/>
    <w:rsid w:val="00352365"/>
    <w:rsid w:val="00353939"/>
    <w:rsid w:val="0035476E"/>
    <w:rsid w:val="00355767"/>
    <w:rsid w:val="00355DCE"/>
    <w:rsid w:val="00357362"/>
    <w:rsid w:val="003575E2"/>
    <w:rsid w:val="00362E31"/>
    <w:rsid w:val="0036454D"/>
    <w:rsid w:val="00364ED6"/>
    <w:rsid w:val="003664BB"/>
    <w:rsid w:val="00371D37"/>
    <w:rsid w:val="00372B5C"/>
    <w:rsid w:val="00376A5E"/>
    <w:rsid w:val="0038003B"/>
    <w:rsid w:val="0038106B"/>
    <w:rsid w:val="00383695"/>
    <w:rsid w:val="00384046"/>
    <w:rsid w:val="00387055"/>
    <w:rsid w:val="0039101A"/>
    <w:rsid w:val="003913FE"/>
    <w:rsid w:val="00391703"/>
    <w:rsid w:val="003919F4"/>
    <w:rsid w:val="00392E27"/>
    <w:rsid w:val="0039340A"/>
    <w:rsid w:val="00394F65"/>
    <w:rsid w:val="00395364"/>
    <w:rsid w:val="003960A0"/>
    <w:rsid w:val="00397C70"/>
    <w:rsid w:val="003A141E"/>
    <w:rsid w:val="003A1CE9"/>
    <w:rsid w:val="003A2ADB"/>
    <w:rsid w:val="003A36A9"/>
    <w:rsid w:val="003A59ED"/>
    <w:rsid w:val="003A7707"/>
    <w:rsid w:val="003B0B10"/>
    <w:rsid w:val="003B110B"/>
    <w:rsid w:val="003B161D"/>
    <w:rsid w:val="003B30A3"/>
    <w:rsid w:val="003B3EAB"/>
    <w:rsid w:val="003B5509"/>
    <w:rsid w:val="003B58E7"/>
    <w:rsid w:val="003B5D18"/>
    <w:rsid w:val="003B67C7"/>
    <w:rsid w:val="003C2C80"/>
    <w:rsid w:val="003C2F32"/>
    <w:rsid w:val="003C3DB9"/>
    <w:rsid w:val="003C3DE8"/>
    <w:rsid w:val="003C7265"/>
    <w:rsid w:val="003C797E"/>
    <w:rsid w:val="003D2011"/>
    <w:rsid w:val="003D2276"/>
    <w:rsid w:val="003D3B78"/>
    <w:rsid w:val="003D4E3E"/>
    <w:rsid w:val="003D516C"/>
    <w:rsid w:val="003D5BC4"/>
    <w:rsid w:val="003E058C"/>
    <w:rsid w:val="003E0ACE"/>
    <w:rsid w:val="003E12B6"/>
    <w:rsid w:val="003E1A5C"/>
    <w:rsid w:val="003E4D7C"/>
    <w:rsid w:val="003E7DEE"/>
    <w:rsid w:val="003F6744"/>
    <w:rsid w:val="00402964"/>
    <w:rsid w:val="00402BBC"/>
    <w:rsid w:val="004059B5"/>
    <w:rsid w:val="004079AB"/>
    <w:rsid w:val="00411E7D"/>
    <w:rsid w:val="004123E5"/>
    <w:rsid w:val="00413405"/>
    <w:rsid w:val="00413FBA"/>
    <w:rsid w:val="00414B28"/>
    <w:rsid w:val="004158CE"/>
    <w:rsid w:val="004207D9"/>
    <w:rsid w:val="004210F4"/>
    <w:rsid w:val="00421316"/>
    <w:rsid w:val="004219E5"/>
    <w:rsid w:val="00422775"/>
    <w:rsid w:val="004228BF"/>
    <w:rsid w:val="004265EB"/>
    <w:rsid w:val="00427963"/>
    <w:rsid w:val="0043496A"/>
    <w:rsid w:val="00435102"/>
    <w:rsid w:val="00435F69"/>
    <w:rsid w:val="004413F7"/>
    <w:rsid w:val="004448EF"/>
    <w:rsid w:val="00452FF2"/>
    <w:rsid w:val="00453009"/>
    <w:rsid w:val="004536A1"/>
    <w:rsid w:val="00455C02"/>
    <w:rsid w:val="004561BE"/>
    <w:rsid w:val="00457206"/>
    <w:rsid w:val="00465F26"/>
    <w:rsid w:val="004660C1"/>
    <w:rsid w:val="00470A14"/>
    <w:rsid w:val="00474E16"/>
    <w:rsid w:val="00481A75"/>
    <w:rsid w:val="00481AC0"/>
    <w:rsid w:val="00481D74"/>
    <w:rsid w:val="00481ED2"/>
    <w:rsid w:val="00481FC1"/>
    <w:rsid w:val="00487691"/>
    <w:rsid w:val="004907AA"/>
    <w:rsid w:val="00491BC0"/>
    <w:rsid w:val="0049376E"/>
    <w:rsid w:val="00495351"/>
    <w:rsid w:val="00495CAF"/>
    <w:rsid w:val="004961A3"/>
    <w:rsid w:val="0049744C"/>
    <w:rsid w:val="004A0C97"/>
    <w:rsid w:val="004A2D71"/>
    <w:rsid w:val="004A31BA"/>
    <w:rsid w:val="004A3B66"/>
    <w:rsid w:val="004A40E5"/>
    <w:rsid w:val="004A6137"/>
    <w:rsid w:val="004A6AB8"/>
    <w:rsid w:val="004A7CDC"/>
    <w:rsid w:val="004B01B5"/>
    <w:rsid w:val="004B0F24"/>
    <w:rsid w:val="004B1B5E"/>
    <w:rsid w:val="004B2F25"/>
    <w:rsid w:val="004B30BA"/>
    <w:rsid w:val="004B63A9"/>
    <w:rsid w:val="004B6839"/>
    <w:rsid w:val="004B6CFF"/>
    <w:rsid w:val="004B7597"/>
    <w:rsid w:val="004B77FE"/>
    <w:rsid w:val="004C01DC"/>
    <w:rsid w:val="004C02D1"/>
    <w:rsid w:val="004C06DA"/>
    <w:rsid w:val="004C0A46"/>
    <w:rsid w:val="004C0B05"/>
    <w:rsid w:val="004C0CA2"/>
    <w:rsid w:val="004C1D55"/>
    <w:rsid w:val="004C3752"/>
    <w:rsid w:val="004C382A"/>
    <w:rsid w:val="004C3BE3"/>
    <w:rsid w:val="004C441E"/>
    <w:rsid w:val="004C4435"/>
    <w:rsid w:val="004D1BF5"/>
    <w:rsid w:val="004D363C"/>
    <w:rsid w:val="004D3F98"/>
    <w:rsid w:val="004D4CD0"/>
    <w:rsid w:val="004D53AE"/>
    <w:rsid w:val="004D64F0"/>
    <w:rsid w:val="004E063A"/>
    <w:rsid w:val="004E17B2"/>
    <w:rsid w:val="004E28B4"/>
    <w:rsid w:val="004E3366"/>
    <w:rsid w:val="004E42C4"/>
    <w:rsid w:val="004E5F0F"/>
    <w:rsid w:val="004E7FBA"/>
    <w:rsid w:val="004F0E60"/>
    <w:rsid w:val="004F1F17"/>
    <w:rsid w:val="004F2E18"/>
    <w:rsid w:val="004F54BA"/>
    <w:rsid w:val="004F60EF"/>
    <w:rsid w:val="00502902"/>
    <w:rsid w:val="00503479"/>
    <w:rsid w:val="00507639"/>
    <w:rsid w:val="00507B74"/>
    <w:rsid w:val="0051046D"/>
    <w:rsid w:val="005133BD"/>
    <w:rsid w:val="00513999"/>
    <w:rsid w:val="00514B5A"/>
    <w:rsid w:val="005175A9"/>
    <w:rsid w:val="00523D0F"/>
    <w:rsid w:val="005300A8"/>
    <w:rsid w:val="0053062D"/>
    <w:rsid w:val="005306C9"/>
    <w:rsid w:val="005331FD"/>
    <w:rsid w:val="00533811"/>
    <w:rsid w:val="00534CF8"/>
    <w:rsid w:val="00535FC3"/>
    <w:rsid w:val="00536F6E"/>
    <w:rsid w:val="00537783"/>
    <w:rsid w:val="005408C0"/>
    <w:rsid w:val="00541A0A"/>
    <w:rsid w:val="00541C57"/>
    <w:rsid w:val="00543155"/>
    <w:rsid w:val="00543450"/>
    <w:rsid w:val="00544C7C"/>
    <w:rsid w:val="00545460"/>
    <w:rsid w:val="00546FCD"/>
    <w:rsid w:val="0054728A"/>
    <w:rsid w:val="00547BE4"/>
    <w:rsid w:val="005509B9"/>
    <w:rsid w:val="00552195"/>
    <w:rsid w:val="00552A71"/>
    <w:rsid w:val="00552B4C"/>
    <w:rsid w:val="00552ED5"/>
    <w:rsid w:val="00554A9C"/>
    <w:rsid w:val="005569B0"/>
    <w:rsid w:val="00560FCC"/>
    <w:rsid w:val="005674DB"/>
    <w:rsid w:val="00573310"/>
    <w:rsid w:val="00574DD5"/>
    <w:rsid w:val="00575E0E"/>
    <w:rsid w:val="00583548"/>
    <w:rsid w:val="00586769"/>
    <w:rsid w:val="00586F95"/>
    <w:rsid w:val="00587EEF"/>
    <w:rsid w:val="00590932"/>
    <w:rsid w:val="00591883"/>
    <w:rsid w:val="00592F1C"/>
    <w:rsid w:val="00593C92"/>
    <w:rsid w:val="00594218"/>
    <w:rsid w:val="00594E5E"/>
    <w:rsid w:val="00596044"/>
    <w:rsid w:val="00596EAF"/>
    <w:rsid w:val="0059788A"/>
    <w:rsid w:val="005A058E"/>
    <w:rsid w:val="005A1F12"/>
    <w:rsid w:val="005A3C98"/>
    <w:rsid w:val="005A6647"/>
    <w:rsid w:val="005A726E"/>
    <w:rsid w:val="005B2330"/>
    <w:rsid w:val="005B237F"/>
    <w:rsid w:val="005B6B85"/>
    <w:rsid w:val="005B6BF4"/>
    <w:rsid w:val="005C1C63"/>
    <w:rsid w:val="005C3634"/>
    <w:rsid w:val="005C5B27"/>
    <w:rsid w:val="005C7059"/>
    <w:rsid w:val="005C78BE"/>
    <w:rsid w:val="005D00BB"/>
    <w:rsid w:val="005D033D"/>
    <w:rsid w:val="005D2B55"/>
    <w:rsid w:val="005D4A3F"/>
    <w:rsid w:val="005D58DA"/>
    <w:rsid w:val="005E0A1D"/>
    <w:rsid w:val="005E1F84"/>
    <w:rsid w:val="005E2C1B"/>
    <w:rsid w:val="005E617F"/>
    <w:rsid w:val="005E7274"/>
    <w:rsid w:val="005E7B33"/>
    <w:rsid w:val="005F1544"/>
    <w:rsid w:val="005F2187"/>
    <w:rsid w:val="005F4E2B"/>
    <w:rsid w:val="005F57C1"/>
    <w:rsid w:val="005F62CD"/>
    <w:rsid w:val="005F6C46"/>
    <w:rsid w:val="00600801"/>
    <w:rsid w:val="00601EDB"/>
    <w:rsid w:val="006027B4"/>
    <w:rsid w:val="00605196"/>
    <w:rsid w:val="00605EB8"/>
    <w:rsid w:val="00605F2D"/>
    <w:rsid w:val="00606816"/>
    <w:rsid w:val="00606DBD"/>
    <w:rsid w:val="006126AE"/>
    <w:rsid w:val="00612B64"/>
    <w:rsid w:val="00612C17"/>
    <w:rsid w:val="006148AB"/>
    <w:rsid w:val="006154F2"/>
    <w:rsid w:val="00615E48"/>
    <w:rsid w:val="00616030"/>
    <w:rsid w:val="0061704D"/>
    <w:rsid w:val="00617405"/>
    <w:rsid w:val="0062059F"/>
    <w:rsid w:val="00620763"/>
    <w:rsid w:val="0062093D"/>
    <w:rsid w:val="00621A8E"/>
    <w:rsid w:val="00622682"/>
    <w:rsid w:val="006226B9"/>
    <w:rsid w:val="00622B65"/>
    <w:rsid w:val="006238B6"/>
    <w:rsid w:val="00624FFF"/>
    <w:rsid w:val="00625960"/>
    <w:rsid w:val="00626236"/>
    <w:rsid w:val="00632465"/>
    <w:rsid w:val="0063304E"/>
    <w:rsid w:val="006347F5"/>
    <w:rsid w:val="00634884"/>
    <w:rsid w:val="0063582E"/>
    <w:rsid w:val="00635FB1"/>
    <w:rsid w:val="006406AD"/>
    <w:rsid w:val="0064508D"/>
    <w:rsid w:val="00650664"/>
    <w:rsid w:val="00650D91"/>
    <w:rsid w:val="00652626"/>
    <w:rsid w:val="00652DA9"/>
    <w:rsid w:val="00653640"/>
    <w:rsid w:val="006542E4"/>
    <w:rsid w:val="00655510"/>
    <w:rsid w:val="006577E1"/>
    <w:rsid w:val="00663141"/>
    <w:rsid w:val="00663923"/>
    <w:rsid w:val="00664274"/>
    <w:rsid w:val="00664B2C"/>
    <w:rsid w:val="00665B1D"/>
    <w:rsid w:val="006723AF"/>
    <w:rsid w:val="006763C0"/>
    <w:rsid w:val="00677BBC"/>
    <w:rsid w:val="00680A1C"/>
    <w:rsid w:val="00682873"/>
    <w:rsid w:val="00683634"/>
    <w:rsid w:val="00684D5C"/>
    <w:rsid w:val="0069104B"/>
    <w:rsid w:val="006911AD"/>
    <w:rsid w:val="0069139F"/>
    <w:rsid w:val="00691691"/>
    <w:rsid w:val="0069291F"/>
    <w:rsid w:val="006967D3"/>
    <w:rsid w:val="006A0850"/>
    <w:rsid w:val="006A31B4"/>
    <w:rsid w:val="006A4BCD"/>
    <w:rsid w:val="006B0400"/>
    <w:rsid w:val="006B095D"/>
    <w:rsid w:val="006B0B47"/>
    <w:rsid w:val="006B1776"/>
    <w:rsid w:val="006B1E32"/>
    <w:rsid w:val="006B6812"/>
    <w:rsid w:val="006C3383"/>
    <w:rsid w:val="006C36CD"/>
    <w:rsid w:val="006C68BE"/>
    <w:rsid w:val="006C71E7"/>
    <w:rsid w:val="006D13C1"/>
    <w:rsid w:val="006D1EB2"/>
    <w:rsid w:val="006D20E7"/>
    <w:rsid w:val="006D3C86"/>
    <w:rsid w:val="006D534F"/>
    <w:rsid w:val="006D5A73"/>
    <w:rsid w:val="006E13D1"/>
    <w:rsid w:val="006E1DE2"/>
    <w:rsid w:val="006E2175"/>
    <w:rsid w:val="006E25A6"/>
    <w:rsid w:val="006E3958"/>
    <w:rsid w:val="006E41A6"/>
    <w:rsid w:val="006E7A33"/>
    <w:rsid w:val="006F5D3B"/>
    <w:rsid w:val="006F5F30"/>
    <w:rsid w:val="006F61DF"/>
    <w:rsid w:val="006F681B"/>
    <w:rsid w:val="00700A9C"/>
    <w:rsid w:val="00702D48"/>
    <w:rsid w:val="0070308A"/>
    <w:rsid w:val="00703772"/>
    <w:rsid w:val="00705A14"/>
    <w:rsid w:val="00707570"/>
    <w:rsid w:val="00710D0E"/>
    <w:rsid w:val="00711270"/>
    <w:rsid w:val="00712C2A"/>
    <w:rsid w:val="0071434F"/>
    <w:rsid w:val="007145CB"/>
    <w:rsid w:val="00715900"/>
    <w:rsid w:val="00723CD3"/>
    <w:rsid w:val="00730768"/>
    <w:rsid w:val="0073300F"/>
    <w:rsid w:val="00734268"/>
    <w:rsid w:val="00734A5E"/>
    <w:rsid w:val="00735490"/>
    <w:rsid w:val="00735647"/>
    <w:rsid w:val="00735956"/>
    <w:rsid w:val="00735988"/>
    <w:rsid w:val="00741A6C"/>
    <w:rsid w:val="00743F5D"/>
    <w:rsid w:val="0074504E"/>
    <w:rsid w:val="00747B6E"/>
    <w:rsid w:val="00747FB2"/>
    <w:rsid w:val="0075053F"/>
    <w:rsid w:val="00750C77"/>
    <w:rsid w:val="0075136A"/>
    <w:rsid w:val="00751613"/>
    <w:rsid w:val="0075197F"/>
    <w:rsid w:val="00751B2F"/>
    <w:rsid w:val="007525FC"/>
    <w:rsid w:val="00752B9E"/>
    <w:rsid w:val="00752D16"/>
    <w:rsid w:val="0075550C"/>
    <w:rsid w:val="007602A0"/>
    <w:rsid w:val="0076287A"/>
    <w:rsid w:val="00763C8F"/>
    <w:rsid w:val="0076435F"/>
    <w:rsid w:val="00764869"/>
    <w:rsid w:val="00764EB8"/>
    <w:rsid w:val="0076502D"/>
    <w:rsid w:val="007660C6"/>
    <w:rsid w:val="00766602"/>
    <w:rsid w:val="00771BF9"/>
    <w:rsid w:val="00773248"/>
    <w:rsid w:val="0077382D"/>
    <w:rsid w:val="007751FB"/>
    <w:rsid w:val="0077563A"/>
    <w:rsid w:val="007763C0"/>
    <w:rsid w:val="00776D35"/>
    <w:rsid w:val="0077794D"/>
    <w:rsid w:val="00782A3F"/>
    <w:rsid w:val="00783A12"/>
    <w:rsid w:val="00783C57"/>
    <w:rsid w:val="00783DF2"/>
    <w:rsid w:val="00787743"/>
    <w:rsid w:val="00792390"/>
    <w:rsid w:val="00792CC8"/>
    <w:rsid w:val="00795113"/>
    <w:rsid w:val="00796329"/>
    <w:rsid w:val="00797F5C"/>
    <w:rsid w:val="007A2DF7"/>
    <w:rsid w:val="007A4B7C"/>
    <w:rsid w:val="007A5632"/>
    <w:rsid w:val="007A5A83"/>
    <w:rsid w:val="007A6BD6"/>
    <w:rsid w:val="007B0D24"/>
    <w:rsid w:val="007B122A"/>
    <w:rsid w:val="007B16A0"/>
    <w:rsid w:val="007B3A13"/>
    <w:rsid w:val="007B3C65"/>
    <w:rsid w:val="007B45E1"/>
    <w:rsid w:val="007B55DB"/>
    <w:rsid w:val="007C0D00"/>
    <w:rsid w:val="007C132A"/>
    <w:rsid w:val="007C1B86"/>
    <w:rsid w:val="007C7139"/>
    <w:rsid w:val="007C7497"/>
    <w:rsid w:val="007D0832"/>
    <w:rsid w:val="007D623F"/>
    <w:rsid w:val="007D6C6C"/>
    <w:rsid w:val="007E2C66"/>
    <w:rsid w:val="007E3171"/>
    <w:rsid w:val="007E5FD4"/>
    <w:rsid w:val="007F0C82"/>
    <w:rsid w:val="007F1C13"/>
    <w:rsid w:val="007F2722"/>
    <w:rsid w:val="007F3C2E"/>
    <w:rsid w:val="007F469A"/>
    <w:rsid w:val="008062FE"/>
    <w:rsid w:val="008076CC"/>
    <w:rsid w:val="00812CF9"/>
    <w:rsid w:val="0081378C"/>
    <w:rsid w:val="0081491E"/>
    <w:rsid w:val="00815195"/>
    <w:rsid w:val="0081552F"/>
    <w:rsid w:val="00815714"/>
    <w:rsid w:val="00816A8F"/>
    <w:rsid w:val="008170B6"/>
    <w:rsid w:val="008233E4"/>
    <w:rsid w:val="00823F89"/>
    <w:rsid w:val="008260E9"/>
    <w:rsid w:val="0082671A"/>
    <w:rsid w:val="00830671"/>
    <w:rsid w:val="0083071D"/>
    <w:rsid w:val="00833B82"/>
    <w:rsid w:val="00836EB9"/>
    <w:rsid w:val="008371AD"/>
    <w:rsid w:val="0083742C"/>
    <w:rsid w:val="008401D3"/>
    <w:rsid w:val="00840CD4"/>
    <w:rsid w:val="0084716B"/>
    <w:rsid w:val="00847AE7"/>
    <w:rsid w:val="00847F78"/>
    <w:rsid w:val="00853C1E"/>
    <w:rsid w:val="008550B7"/>
    <w:rsid w:val="00856D64"/>
    <w:rsid w:val="00856DBE"/>
    <w:rsid w:val="00861BC7"/>
    <w:rsid w:val="00863BFD"/>
    <w:rsid w:val="00864573"/>
    <w:rsid w:val="008665B1"/>
    <w:rsid w:val="00866AF9"/>
    <w:rsid w:val="00866E69"/>
    <w:rsid w:val="0087213E"/>
    <w:rsid w:val="00872226"/>
    <w:rsid w:val="00873125"/>
    <w:rsid w:val="00873270"/>
    <w:rsid w:val="00874C10"/>
    <w:rsid w:val="0087774C"/>
    <w:rsid w:val="00877816"/>
    <w:rsid w:val="00880989"/>
    <w:rsid w:val="00880B6B"/>
    <w:rsid w:val="0088101E"/>
    <w:rsid w:val="00881445"/>
    <w:rsid w:val="008821E3"/>
    <w:rsid w:val="008833BB"/>
    <w:rsid w:val="00884AD9"/>
    <w:rsid w:val="00885FC5"/>
    <w:rsid w:val="00890ECD"/>
    <w:rsid w:val="008914C1"/>
    <w:rsid w:val="008946C9"/>
    <w:rsid w:val="00896CE2"/>
    <w:rsid w:val="008A03C6"/>
    <w:rsid w:val="008A21F0"/>
    <w:rsid w:val="008A446B"/>
    <w:rsid w:val="008A4550"/>
    <w:rsid w:val="008A4FE3"/>
    <w:rsid w:val="008A5EA7"/>
    <w:rsid w:val="008A612D"/>
    <w:rsid w:val="008A7344"/>
    <w:rsid w:val="008A7951"/>
    <w:rsid w:val="008B0EE7"/>
    <w:rsid w:val="008B14F2"/>
    <w:rsid w:val="008B1A49"/>
    <w:rsid w:val="008B1C03"/>
    <w:rsid w:val="008B4395"/>
    <w:rsid w:val="008B49AC"/>
    <w:rsid w:val="008B4F25"/>
    <w:rsid w:val="008B6881"/>
    <w:rsid w:val="008B6F25"/>
    <w:rsid w:val="008B6F3F"/>
    <w:rsid w:val="008C0EB3"/>
    <w:rsid w:val="008C3443"/>
    <w:rsid w:val="008C5D41"/>
    <w:rsid w:val="008C744F"/>
    <w:rsid w:val="008D0C3A"/>
    <w:rsid w:val="008D24DE"/>
    <w:rsid w:val="008D3281"/>
    <w:rsid w:val="008D351B"/>
    <w:rsid w:val="008D795D"/>
    <w:rsid w:val="008D7EBD"/>
    <w:rsid w:val="008E23E7"/>
    <w:rsid w:val="008E3A0F"/>
    <w:rsid w:val="008F50F6"/>
    <w:rsid w:val="008F6508"/>
    <w:rsid w:val="008F679F"/>
    <w:rsid w:val="008F7AF4"/>
    <w:rsid w:val="00900593"/>
    <w:rsid w:val="009023A6"/>
    <w:rsid w:val="0090312B"/>
    <w:rsid w:val="00903C01"/>
    <w:rsid w:val="009115B9"/>
    <w:rsid w:val="00911C63"/>
    <w:rsid w:val="009125B2"/>
    <w:rsid w:val="009137B6"/>
    <w:rsid w:val="0091413E"/>
    <w:rsid w:val="00915661"/>
    <w:rsid w:val="00916889"/>
    <w:rsid w:val="00916982"/>
    <w:rsid w:val="00916F20"/>
    <w:rsid w:val="009239F3"/>
    <w:rsid w:val="00924BE3"/>
    <w:rsid w:val="0092674C"/>
    <w:rsid w:val="00927144"/>
    <w:rsid w:val="00927FC8"/>
    <w:rsid w:val="009309D7"/>
    <w:rsid w:val="00931B84"/>
    <w:rsid w:val="00931CF7"/>
    <w:rsid w:val="00932B03"/>
    <w:rsid w:val="009339A8"/>
    <w:rsid w:val="00934483"/>
    <w:rsid w:val="00935A73"/>
    <w:rsid w:val="00935BB9"/>
    <w:rsid w:val="009362BC"/>
    <w:rsid w:val="00936A34"/>
    <w:rsid w:val="00942B41"/>
    <w:rsid w:val="009442BD"/>
    <w:rsid w:val="00944662"/>
    <w:rsid w:val="00945101"/>
    <w:rsid w:val="00952F72"/>
    <w:rsid w:val="00953C57"/>
    <w:rsid w:val="00954BDA"/>
    <w:rsid w:val="009551FD"/>
    <w:rsid w:val="009560C7"/>
    <w:rsid w:val="00957643"/>
    <w:rsid w:val="00962A25"/>
    <w:rsid w:val="0096663A"/>
    <w:rsid w:val="0096670B"/>
    <w:rsid w:val="00967E5E"/>
    <w:rsid w:val="009707A6"/>
    <w:rsid w:val="009713A6"/>
    <w:rsid w:val="00973929"/>
    <w:rsid w:val="0097417B"/>
    <w:rsid w:val="00974443"/>
    <w:rsid w:val="0097448F"/>
    <w:rsid w:val="00975B48"/>
    <w:rsid w:val="0097644E"/>
    <w:rsid w:val="009860F4"/>
    <w:rsid w:val="00987FC7"/>
    <w:rsid w:val="00991A03"/>
    <w:rsid w:val="00992A2A"/>
    <w:rsid w:val="009A08C6"/>
    <w:rsid w:val="009A0EFE"/>
    <w:rsid w:val="009A26B7"/>
    <w:rsid w:val="009A27A5"/>
    <w:rsid w:val="009A28EC"/>
    <w:rsid w:val="009A3CA4"/>
    <w:rsid w:val="009A40DA"/>
    <w:rsid w:val="009A4BCA"/>
    <w:rsid w:val="009A52D3"/>
    <w:rsid w:val="009A7398"/>
    <w:rsid w:val="009B13D2"/>
    <w:rsid w:val="009B4D0B"/>
    <w:rsid w:val="009B6C4E"/>
    <w:rsid w:val="009C0C69"/>
    <w:rsid w:val="009C1185"/>
    <w:rsid w:val="009C1FE9"/>
    <w:rsid w:val="009C2B5F"/>
    <w:rsid w:val="009C5C90"/>
    <w:rsid w:val="009C5FDA"/>
    <w:rsid w:val="009D217D"/>
    <w:rsid w:val="009D2628"/>
    <w:rsid w:val="009D4106"/>
    <w:rsid w:val="009D4427"/>
    <w:rsid w:val="009D50C9"/>
    <w:rsid w:val="009D6F31"/>
    <w:rsid w:val="009D6FA5"/>
    <w:rsid w:val="009D7701"/>
    <w:rsid w:val="009E0D47"/>
    <w:rsid w:val="009E2FE7"/>
    <w:rsid w:val="009E3723"/>
    <w:rsid w:val="009E399A"/>
    <w:rsid w:val="009E7262"/>
    <w:rsid w:val="009F0533"/>
    <w:rsid w:val="009F2BBF"/>
    <w:rsid w:val="009F4708"/>
    <w:rsid w:val="009F7E87"/>
    <w:rsid w:val="00A00F3D"/>
    <w:rsid w:val="00A0227C"/>
    <w:rsid w:val="00A0577A"/>
    <w:rsid w:val="00A0645F"/>
    <w:rsid w:val="00A072FB"/>
    <w:rsid w:val="00A10D58"/>
    <w:rsid w:val="00A10D7F"/>
    <w:rsid w:val="00A115AF"/>
    <w:rsid w:val="00A1404B"/>
    <w:rsid w:val="00A14ECC"/>
    <w:rsid w:val="00A217A6"/>
    <w:rsid w:val="00A23038"/>
    <w:rsid w:val="00A25215"/>
    <w:rsid w:val="00A26901"/>
    <w:rsid w:val="00A27BF9"/>
    <w:rsid w:val="00A31C79"/>
    <w:rsid w:val="00A3298B"/>
    <w:rsid w:val="00A32B04"/>
    <w:rsid w:val="00A348CF"/>
    <w:rsid w:val="00A357C0"/>
    <w:rsid w:val="00A35ED5"/>
    <w:rsid w:val="00A36335"/>
    <w:rsid w:val="00A374BD"/>
    <w:rsid w:val="00A37AA8"/>
    <w:rsid w:val="00A37B54"/>
    <w:rsid w:val="00A40B44"/>
    <w:rsid w:val="00A42447"/>
    <w:rsid w:val="00A5074E"/>
    <w:rsid w:val="00A51589"/>
    <w:rsid w:val="00A529A2"/>
    <w:rsid w:val="00A54199"/>
    <w:rsid w:val="00A54D3E"/>
    <w:rsid w:val="00A551C9"/>
    <w:rsid w:val="00A60D3D"/>
    <w:rsid w:val="00A671E6"/>
    <w:rsid w:val="00A67507"/>
    <w:rsid w:val="00A7043A"/>
    <w:rsid w:val="00A70724"/>
    <w:rsid w:val="00A76605"/>
    <w:rsid w:val="00A81596"/>
    <w:rsid w:val="00A87013"/>
    <w:rsid w:val="00A8744F"/>
    <w:rsid w:val="00A9114D"/>
    <w:rsid w:val="00A91548"/>
    <w:rsid w:val="00A95F15"/>
    <w:rsid w:val="00AA02B8"/>
    <w:rsid w:val="00AA0951"/>
    <w:rsid w:val="00AA13B3"/>
    <w:rsid w:val="00AA33CF"/>
    <w:rsid w:val="00AA348D"/>
    <w:rsid w:val="00AA3E48"/>
    <w:rsid w:val="00AA5FDE"/>
    <w:rsid w:val="00AA7E70"/>
    <w:rsid w:val="00AB204C"/>
    <w:rsid w:val="00AB4EB1"/>
    <w:rsid w:val="00AB576F"/>
    <w:rsid w:val="00AB67FC"/>
    <w:rsid w:val="00AB71FE"/>
    <w:rsid w:val="00AB7AFD"/>
    <w:rsid w:val="00AC100F"/>
    <w:rsid w:val="00AC15CA"/>
    <w:rsid w:val="00AC361E"/>
    <w:rsid w:val="00AC362A"/>
    <w:rsid w:val="00AC5241"/>
    <w:rsid w:val="00AC7B65"/>
    <w:rsid w:val="00AD04E6"/>
    <w:rsid w:val="00AD118D"/>
    <w:rsid w:val="00AD1C15"/>
    <w:rsid w:val="00AD2B24"/>
    <w:rsid w:val="00AD374B"/>
    <w:rsid w:val="00AD4C97"/>
    <w:rsid w:val="00AD559D"/>
    <w:rsid w:val="00AD5CF8"/>
    <w:rsid w:val="00AD7671"/>
    <w:rsid w:val="00AE0525"/>
    <w:rsid w:val="00AE106B"/>
    <w:rsid w:val="00AE2BD8"/>
    <w:rsid w:val="00AE4236"/>
    <w:rsid w:val="00AE5A41"/>
    <w:rsid w:val="00AE7C13"/>
    <w:rsid w:val="00AE7D5B"/>
    <w:rsid w:val="00AF08C2"/>
    <w:rsid w:val="00AF0FBD"/>
    <w:rsid w:val="00AF56CC"/>
    <w:rsid w:val="00AF6264"/>
    <w:rsid w:val="00AF6991"/>
    <w:rsid w:val="00AF7DA4"/>
    <w:rsid w:val="00B006AC"/>
    <w:rsid w:val="00B034F2"/>
    <w:rsid w:val="00B04E06"/>
    <w:rsid w:val="00B052FA"/>
    <w:rsid w:val="00B10A69"/>
    <w:rsid w:val="00B10EE7"/>
    <w:rsid w:val="00B12D3B"/>
    <w:rsid w:val="00B148D8"/>
    <w:rsid w:val="00B15134"/>
    <w:rsid w:val="00B1549F"/>
    <w:rsid w:val="00B157A4"/>
    <w:rsid w:val="00B16B8A"/>
    <w:rsid w:val="00B175AA"/>
    <w:rsid w:val="00B228D2"/>
    <w:rsid w:val="00B24868"/>
    <w:rsid w:val="00B254AE"/>
    <w:rsid w:val="00B32430"/>
    <w:rsid w:val="00B328C4"/>
    <w:rsid w:val="00B338F0"/>
    <w:rsid w:val="00B377D6"/>
    <w:rsid w:val="00B40311"/>
    <w:rsid w:val="00B41389"/>
    <w:rsid w:val="00B41651"/>
    <w:rsid w:val="00B42457"/>
    <w:rsid w:val="00B42AEE"/>
    <w:rsid w:val="00B44ECE"/>
    <w:rsid w:val="00B45DD5"/>
    <w:rsid w:val="00B47A9F"/>
    <w:rsid w:val="00B52D24"/>
    <w:rsid w:val="00B535B6"/>
    <w:rsid w:val="00B542D7"/>
    <w:rsid w:val="00B5450F"/>
    <w:rsid w:val="00B559CB"/>
    <w:rsid w:val="00B55EF8"/>
    <w:rsid w:val="00B5627E"/>
    <w:rsid w:val="00B564E4"/>
    <w:rsid w:val="00B56A0E"/>
    <w:rsid w:val="00B57037"/>
    <w:rsid w:val="00B6213A"/>
    <w:rsid w:val="00B62A2A"/>
    <w:rsid w:val="00B63465"/>
    <w:rsid w:val="00B63AFB"/>
    <w:rsid w:val="00B65B6C"/>
    <w:rsid w:val="00B663F8"/>
    <w:rsid w:val="00B66F08"/>
    <w:rsid w:val="00B7083C"/>
    <w:rsid w:val="00B70E2A"/>
    <w:rsid w:val="00B74022"/>
    <w:rsid w:val="00B75437"/>
    <w:rsid w:val="00B76A89"/>
    <w:rsid w:val="00B8036E"/>
    <w:rsid w:val="00B80752"/>
    <w:rsid w:val="00B84499"/>
    <w:rsid w:val="00B85E59"/>
    <w:rsid w:val="00B86BEB"/>
    <w:rsid w:val="00B87F91"/>
    <w:rsid w:val="00BA0C3B"/>
    <w:rsid w:val="00BA3BBC"/>
    <w:rsid w:val="00BA5E70"/>
    <w:rsid w:val="00BA649E"/>
    <w:rsid w:val="00BA6724"/>
    <w:rsid w:val="00BA792E"/>
    <w:rsid w:val="00BB06B3"/>
    <w:rsid w:val="00BB1FCC"/>
    <w:rsid w:val="00BB49F4"/>
    <w:rsid w:val="00BB5AB9"/>
    <w:rsid w:val="00BC0454"/>
    <w:rsid w:val="00BC0AC9"/>
    <w:rsid w:val="00BC5600"/>
    <w:rsid w:val="00BC5B44"/>
    <w:rsid w:val="00BD32C1"/>
    <w:rsid w:val="00BD386C"/>
    <w:rsid w:val="00BD3E1D"/>
    <w:rsid w:val="00BD4989"/>
    <w:rsid w:val="00BD7CD9"/>
    <w:rsid w:val="00BE01BD"/>
    <w:rsid w:val="00BE1808"/>
    <w:rsid w:val="00BE46D9"/>
    <w:rsid w:val="00BF0A12"/>
    <w:rsid w:val="00BF0E10"/>
    <w:rsid w:val="00BF2706"/>
    <w:rsid w:val="00BF33FE"/>
    <w:rsid w:val="00BF51CA"/>
    <w:rsid w:val="00BF54D6"/>
    <w:rsid w:val="00BF6A3F"/>
    <w:rsid w:val="00C01015"/>
    <w:rsid w:val="00C016FA"/>
    <w:rsid w:val="00C01D11"/>
    <w:rsid w:val="00C02248"/>
    <w:rsid w:val="00C03A5E"/>
    <w:rsid w:val="00C061D1"/>
    <w:rsid w:val="00C07CA6"/>
    <w:rsid w:val="00C109E1"/>
    <w:rsid w:val="00C11A51"/>
    <w:rsid w:val="00C120DA"/>
    <w:rsid w:val="00C122C9"/>
    <w:rsid w:val="00C12C20"/>
    <w:rsid w:val="00C12D2F"/>
    <w:rsid w:val="00C12FCA"/>
    <w:rsid w:val="00C1364B"/>
    <w:rsid w:val="00C13654"/>
    <w:rsid w:val="00C13A55"/>
    <w:rsid w:val="00C140D5"/>
    <w:rsid w:val="00C159A2"/>
    <w:rsid w:val="00C16BE8"/>
    <w:rsid w:val="00C16E4B"/>
    <w:rsid w:val="00C16F67"/>
    <w:rsid w:val="00C17A35"/>
    <w:rsid w:val="00C202C7"/>
    <w:rsid w:val="00C20FFE"/>
    <w:rsid w:val="00C23D58"/>
    <w:rsid w:val="00C2461D"/>
    <w:rsid w:val="00C24E86"/>
    <w:rsid w:val="00C300E5"/>
    <w:rsid w:val="00C30CEE"/>
    <w:rsid w:val="00C32B37"/>
    <w:rsid w:val="00C352C2"/>
    <w:rsid w:val="00C35690"/>
    <w:rsid w:val="00C37198"/>
    <w:rsid w:val="00C37837"/>
    <w:rsid w:val="00C404A4"/>
    <w:rsid w:val="00C40783"/>
    <w:rsid w:val="00C422C3"/>
    <w:rsid w:val="00C423C6"/>
    <w:rsid w:val="00C47298"/>
    <w:rsid w:val="00C47EDD"/>
    <w:rsid w:val="00C51A9C"/>
    <w:rsid w:val="00C53C98"/>
    <w:rsid w:val="00C5798D"/>
    <w:rsid w:val="00C579C1"/>
    <w:rsid w:val="00C6184B"/>
    <w:rsid w:val="00C63231"/>
    <w:rsid w:val="00C64104"/>
    <w:rsid w:val="00C64F12"/>
    <w:rsid w:val="00C65CE8"/>
    <w:rsid w:val="00C674BA"/>
    <w:rsid w:val="00C677EF"/>
    <w:rsid w:val="00C72323"/>
    <w:rsid w:val="00C723B9"/>
    <w:rsid w:val="00C72FF1"/>
    <w:rsid w:val="00C73AD6"/>
    <w:rsid w:val="00C74FDA"/>
    <w:rsid w:val="00C7711C"/>
    <w:rsid w:val="00C77366"/>
    <w:rsid w:val="00C80123"/>
    <w:rsid w:val="00C80D23"/>
    <w:rsid w:val="00C8104F"/>
    <w:rsid w:val="00C860F0"/>
    <w:rsid w:val="00C8621B"/>
    <w:rsid w:val="00C86D3D"/>
    <w:rsid w:val="00C875F6"/>
    <w:rsid w:val="00C87D56"/>
    <w:rsid w:val="00C90040"/>
    <w:rsid w:val="00C90114"/>
    <w:rsid w:val="00C90D6B"/>
    <w:rsid w:val="00C91041"/>
    <w:rsid w:val="00C91644"/>
    <w:rsid w:val="00C920E0"/>
    <w:rsid w:val="00C93D9A"/>
    <w:rsid w:val="00C94792"/>
    <w:rsid w:val="00C95ECF"/>
    <w:rsid w:val="00CA154E"/>
    <w:rsid w:val="00CA256F"/>
    <w:rsid w:val="00CA2B67"/>
    <w:rsid w:val="00CA78C0"/>
    <w:rsid w:val="00CB14BF"/>
    <w:rsid w:val="00CB1706"/>
    <w:rsid w:val="00CB4014"/>
    <w:rsid w:val="00CB4B85"/>
    <w:rsid w:val="00CB6EAF"/>
    <w:rsid w:val="00CC040D"/>
    <w:rsid w:val="00CC32B5"/>
    <w:rsid w:val="00CC53D1"/>
    <w:rsid w:val="00CC667B"/>
    <w:rsid w:val="00CC6CA2"/>
    <w:rsid w:val="00CC7069"/>
    <w:rsid w:val="00CD0736"/>
    <w:rsid w:val="00CD2A6E"/>
    <w:rsid w:val="00CE0592"/>
    <w:rsid w:val="00CE12C1"/>
    <w:rsid w:val="00CE1F6C"/>
    <w:rsid w:val="00CE3B9B"/>
    <w:rsid w:val="00CE3CC2"/>
    <w:rsid w:val="00CE4B08"/>
    <w:rsid w:val="00CE5087"/>
    <w:rsid w:val="00CE52E2"/>
    <w:rsid w:val="00CE5390"/>
    <w:rsid w:val="00CE68DD"/>
    <w:rsid w:val="00CE7733"/>
    <w:rsid w:val="00CF1E1A"/>
    <w:rsid w:val="00CF3FF6"/>
    <w:rsid w:val="00CF4956"/>
    <w:rsid w:val="00CF7342"/>
    <w:rsid w:val="00D0016F"/>
    <w:rsid w:val="00D005E4"/>
    <w:rsid w:val="00D00EF0"/>
    <w:rsid w:val="00D026D3"/>
    <w:rsid w:val="00D038F5"/>
    <w:rsid w:val="00D03EC8"/>
    <w:rsid w:val="00D06ECA"/>
    <w:rsid w:val="00D073C8"/>
    <w:rsid w:val="00D102F1"/>
    <w:rsid w:val="00D10B6B"/>
    <w:rsid w:val="00D1191D"/>
    <w:rsid w:val="00D14903"/>
    <w:rsid w:val="00D14BDD"/>
    <w:rsid w:val="00D21415"/>
    <w:rsid w:val="00D21981"/>
    <w:rsid w:val="00D23203"/>
    <w:rsid w:val="00D24AE3"/>
    <w:rsid w:val="00D24B72"/>
    <w:rsid w:val="00D26761"/>
    <w:rsid w:val="00D26DF2"/>
    <w:rsid w:val="00D31B1C"/>
    <w:rsid w:val="00D31DE5"/>
    <w:rsid w:val="00D32EA1"/>
    <w:rsid w:val="00D3452D"/>
    <w:rsid w:val="00D360AE"/>
    <w:rsid w:val="00D36883"/>
    <w:rsid w:val="00D36C4D"/>
    <w:rsid w:val="00D43F35"/>
    <w:rsid w:val="00D4436C"/>
    <w:rsid w:val="00D44796"/>
    <w:rsid w:val="00D45438"/>
    <w:rsid w:val="00D477C1"/>
    <w:rsid w:val="00D4787C"/>
    <w:rsid w:val="00D508BD"/>
    <w:rsid w:val="00D509B3"/>
    <w:rsid w:val="00D533B8"/>
    <w:rsid w:val="00D554F5"/>
    <w:rsid w:val="00D55C8F"/>
    <w:rsid w:val="00D55D70"/>
    <w:rsid w:val="00D6412D"/>
    <w:rsid w:val="00D65052"/>
    <w:rsid w:val="00D656A2"/>
    <w:rsid w:val="00D65C33"/>
    <w:rsid w:val="00D66911"/>
    <w:rsid w:val="00D66D27"/>
    <w:rsid w:val="00D677C6"/>
    <w:rsid w:val="00D716B2"/>
    <w:rsid w:val="00D7326B"/>
    <w:rsid w:val="00D73DAC"/>
    <w:rsid w:val="00D75D0E"/>
    <w:rsid w:val="00D80463"/>
    <w:rsid w:val="00D808AE"/>
    <w:rsid w:val="00D81872"/>
    <w:rsid w:val="00D81A78"/>
    <w:rsid w:val="00D81C9D"/>
    <w:rsid w:val="00D83400"/>
    <w:rsid w:val="00D83483"/>
    <w:rsid w:val="00D856BD"/>
    <w:rsid w:val="00D8587C"/>
    <w:rsid w:val="00D85F5F"/>
    <w:rsid w:val="00D865D9"/>
    <w:rsid w:val="00D875F0"/>
    <w:rsid w:val="00D9072B"/>
    <w:rsid w:val="00D911AC"/>
    <w:rsid w:val="00D94441"/>
    <w:rsid w:val="00D96428"/>
    <w:rsid w:val="00D96BC4"/>
    <w:rsid w:val="00D96CFE"/>
    <w:rsid w:val="00D970A6"/>
    <w:rsid w:val="00D9747C"/>
    <w:rsid w:val="00D97AD0"/>
    <w:rsid w:val="00DA0353"/>
    <w:rsid w:val="00DA460E"/>
    <w:rsid w:val="00DA4E2E"/>
    <w:rsid w:val="00DA6AFC"/>
    <w:rsid w:val="00DA6BBA"/>
    <w:rsid w:val="00DA738A"/>
    <w:rsid w:val="00DA7A75"/>
    <w:rsid w:val="00DB10E6"/>
    <w:rsid w:val="00DB21CE"/>
    <w:rsid w:val="00DB24C4"/>
    <w:rsid w:val="00DB2B22"/>
    <w:rsid w:val="00DB4836"/>
    <w:rsid w:val="00DB5D92"/>
    <w:rsid w:val="00DB7923"/>
    <w:rsid w:val="00DC0D4B"/>
    <w:rsid w:val="00DC15DF"/>
    <w:rsid w:val="00DC4E44"/>
    <w:rsid w:val="00DD19AE"/>
    <w:rsid w:val="00DD2334"/>
    <w:rsid w:val="00DD2ED2"/>
    <w:rsid w:val="00DD3993"/>
    <w:rsid w:val="00DD4F3E"/>
    <w:rsid w:val="00DD5F25"/>
    <w:rsid w:val="00DD7D3E"/>
    <w:rsid w:val="00DE1925"/>
    <w:rsid w:val="00DE1CC7"/>
    <w:rsid w:val="00DE4AE9"/>
    <w:rsid w:val="00DE558C"/>
    <w:rsid w:val="00DE5671"/>
    <w:rsid w:val="00DE5D41"/>
    <w:rsid w:val="00DE69BF"/>
    <w:rsid w:val="00DF1B11"/>
    <w:rsid w:val="00DF60BE"/>
    <w:rsid w:val="00DF6746"/>
    <w:rsid w:val="00E011A0"/>
    <w:rsid w:val="00E024C4"/>
    <w:rsid w:val="00E029F5"/>
    <w:rsid w:val="00E031EA"/>
    <w:rsid w:val="00E032AB"/>
    <w:rsid w:val="00E05FA8"/>
    <w:rsid w:val="00E07AC2"/>
    <w:rsid w:val="00E07D03"/>
    <w:rsid w:val="00E1351F"/>
    <w:rsid w:val="00E14B00"/>
    <w:rsid w:val="00E14F9D"/>
    <w:rsid w:val="00E1735D"/>
    <w:rsid w:val="00E21DA9"/>
    <w:rsid w:val="00E244DA"/>
    <w:rsid w:val="00E25516"/>
    <w:rsid w:val="00E261CF"/>
    <w:rsid w:val="00E26EDA"/>
    <w:rsid w:val="00E30C8E"/>
    <w:rsid w:val="00E3117B"/>
    <w:rsid w:val="00E3143C"/>
    <w:rsid w:val="00E326A7"/>
    <w:rsid w:val="00E33044"/>
    <w:rsid w:val="00E3417D"/>
    <w:rsid w:val="00E36A23"/>
    <w:rsid w:val="00E37734"/>
    <w:rsid w:val="00E426A6"/>
    <w:rsid w:val="00E42A07"/>
    <w:rsid w:val="00E443DC"/>
    <w:rsid w:val="00E4504F"/>
    <w:rsid w:val="00E46EAB"/>
    <w:rsid w:val="00E501A3"/>
    <w:rsid w:val="00E50464"/>
    <w:rsid w:val="00E517CC"/>
    <w:rsid w:val="00E53311"/>
    <w:rsid w:val="00E53F32"/>
    <w:rsid w:val="00E55EF7"/>
    <w:rsid w:val="00E56F89"/>
    <w:rsid w:val="00E6162B"/>
    <w:rsid w:val="00E619DB"/>
    <w:rsid w:val="00E61B7E"/>
    <w:rsid w:val="00E63523"/>
    <w:rsid w:val="00E64806"/>
    <w:rsid w:val="00E64E2F"/>
    <w:rsid w:val="00E67A67"/>
    <w:rsid w:val="00E701AA"/>
    <w:rsid w:val="00E72B49"/>
    <w:rsid w:val="00E7349B"/>
    <w:rsid w:val="00E7514D"/>
    <w:rsid w:val="00E776F2"/>
    <w:rsid w:val="00E81FD2"/>
    <w:rsid w:val="00E9254A"/>
    <w:rsid w:val="00E925FD"/>
    <w:rsid w:val="00E92ED4"/>
    <w:rsid w:val="00E9478E"/>
    <w:rsid w:val="00E94F22"/>
    <w:rsid w:val="00E95127"/>
    <w:rsid w:val="00E9726D"/>
    <w:rsid w:val="00E973CD"/>
    <w:rsid w:val="00E9764B"/>
    <w:rsid w:val="00E97853"/>
    <w:rsid w:val="00EA047D"/>
    <w:rsid w:val="00EA0CA8"/>
    <w:rsid w:val="00EA1F8D"/>
    <w:rsid w:val="00EA2B32"/>
    <w:rsid w:val="00EA669C"/>
    <w:rsid w:val="00EA7F47"/>
    <w:rsid w:val="00EA7FD2"/>
    <w:rsid w:val="00EB018E"/>
    <w:rsid w:val="00EB33EB"/>
    <w:rsid w:val="00EB4C7D"/>
    <w:rsid w:val="00EC14F2"/>
    <w:rsid w:val="00EC15AC"/>
    <w:rsid w:val="00EC1E5C"/>
    <w:rsid w:val="00EC20F9"/>
    <w:rsid w:val="00EC47F9"/>
    <w:rsid w:val="00EC4C0E"/>
    <w:rsid w:val="00ED018B"/>
    <w:rsid w:val="00ED1F47"/>
    <w:rsid w:val="00ED2A2B"/>
    <w:rsid w:val="00ED3AE6"/>
    <w:rsid w:val="00ED5551"/>
    <w:rsid w:val="00ED716F"/>
    <w:rsid w:val="00ED7796"/>
    <w:rsid w:val="00EE0090"/>
    <w:rsid w:val="00EE066B"/>
    <w:rsid w:val="00EE097A"/>
    <w:rsid w:val="00EE2450"/>
    <w:rsid w:val="00EE2A1C"/>
    <w:rsid w:val="00EE31C4"/>
    <w:rsid w:val="00EE41A6"/>
    <w:rsid w:val="00EE5C8F"/>
    <w:rsid w:val="00EE5D43"/>
    <w:rsid w:val="00EF1F28"/>
    <w:rsid w:val="00EF4D37"/>
    <w:rsid w:val="00EF7B46"/>
    <w:rsid w:val="00F003A0"/>
    <w:rsid w:val="00F02256"/>
    <w:rsid w:val="00F03F10"/>
    <w:rsid w:val="00F0433C"/>
    <w:rsid w:val="00F04A27"/>
    <w:rsid w:val="00F06FFC"/>
    <w:rsid w:val="00F076D4"/>
    <w:rsid w:val="00F117DE"/>
    <w:rsid w:val="00F1382B"/>
    <w:rsid w:val="00F14F00"/>
    <w:rsid w:val="00F158F4"/>
    <w:rsid w:val="00F161DD"/>
    <w:rsid w:val="00F170F3"/>
    <w:rsid w:val="00F21EB1"/>
    <w:rsid w:val="00F22AB4"/>
    <w:rsid w:val="00F2480D"/>
    <w:rsid w:val="00F27ED6"/>
    <w:rsid w:val="00F30F54"/>
    <w:rsid w:val="00F3294A"/>
    <w:rsid w:val="00F352C4"/>
    <w:rsid w:val="00F35F42"/>
    <w:rsid w:val="00F368C2"/>
    <w:rsid w:val="00F37AFC"/>
    <w:rsid w:val="00F40D2D"/>
    <w:rsid w:val="00F420E3"/>
    <w:rsid w:val="00F435BA"/>
    <w:rsid w:val="00F46395"/>
    <w:rsid w:val="00F468F3"/>
    <w:rsid w:val="00F46D2E"/>
    <w:rsid w:val="00F46D4E"/>
    <w:rsid w:val="00F46DAA"/>
    <w:rsid w:val="00F50C7B"/>
    <w:rsid w:val="00F516D6"/>
    <w:rsid w:val="00F540E3"/>
    <w:rsid w:val="00F550A6"/>
    <w:rsid w:val="00F5560F"/>
    <w:rsid w:val="00F56B70"/>
    <w:rsid w:val="00F5753F"/>
    <w:rsid w:val="00F57DAB"/>
    <w:rsid w:val="00F60584"/>
    <w:rsid w:val="00F6360C"/>
    <w:rsid w:val="00F64B68"/>
    <w:rsid w:val="00F66333"/>
    <w:rsid w:val="00F669D9"/>
    <w:rsid w:val="00F673F9"/>
    <w:rsid w:val="00F708A4"/>
    <w:rsid w:val="00F717AD"/>
    <w:rsid w:val="00F72911"/>
    <w:rsid w:val="00F7463B"/>
    <w:rsid w:val="00F76DAD"/>
    <w:rsid w:val="00F77986"/>
    <w:rsid w:val="00F77EFB"/>
    <w:rsid w:val="00F80995"/>
    <w:rsid w:val="00F81089"/>
    <w:rsid w:val="00F8218E"/>
    <w:rsid w:val="00F8452B"/>
    <w:rsid w:val="00F86E59"/>
    <w:rsid w:val="00F878DE"/>
    <w:rsid w:val="00F905D5"/>
    <w:rsid w:val="00F91791"/>
    <w:rsid w:val="00F93E5E"/>
    <w:rsid w:val="00F95A74"/>
    <w:rsid w:val="00F96D2B"/>
    <w:rsid w:val="00FA0D7B"/>
    <w:rsid w:val="00FA1078"/>
    <w:rsid w:val="00FA1803"/>
    <w:rsid w:val="00FA3CFC"/>
    <w:rsid w:val="00FA4E02"/>
    <w:rsid w:val="00FA59E7"/>
    <w:rsid w:val="00FA7340"/>
    <w:rsid w:val="00FB30FE"/>
    <w:rsid w:val="00FB3861"/>
    <w:rsid w:val="00FC01E3"/>
    <w:rsid w:val="00FC3E3E"/>
    <w:rsid w:val="00FC3FDA"/>
    <w:rsid w:val="00FC4CA4"/>
    <w:rsid w:val="00FC673A"/>
    <w:rsid w:val="00FD0164"/>
    <w:rsid w:val="00FD0E47"/>
    <w:rsid w:val="00FD233F"/>
    <w:rsid w:val="00FD30F5"/>
    <w:rsid w:val="00FD3B6F"/>
    <w:rsid w:val="00FD6F39"/>
    <w:rsid w:val="00FD7C4D"/>
    <w:rsid w:val="00FE023D"/>
    <w:rsid w:val="00FE0BB7"/>
    <w:rsid w:val="00FE12FA"/>
    <w:rsid w:val="00FE2B48"/>
    <w:rsid w:val="00FE2D3E"/>
    <w:rsid w:val="00FE4BD9"/>
    <w:rsid w:val="00FE5657"/>
    <w:rsid w:val="00FE71A0"/>
    <w:rsid w:val="00FF17FE"/>
    <w:rsid w:val="00FF2A0C"/>
    <w:rsid w:val="00FF2A1B"/>
    <w:rsid w:val="00FF451A"/>
    <w:rsid w:val="00FF6B89"/>
    <w:rsid w:val="00FF6DF0"/>
    <w:rsid w:val="00FF6E59"/>
    <w:rsid w:val="00FF7286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D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B54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1A5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45D5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42D7"/>
    <w:rPr>
      <w:rFonts w:ascii="Times New Roman" w:hAnsi="Times New Roman" w:cs="Times New Roman"/>
      <w:b/>
      <w:sz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11A51"/>
    <w:rPr>
      <w:rFonts w:ascii="Cambria" w:hAnsi="Cambria" w:cs="Times New Roman"/>
      <w:b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locked/>
    <w:rsid w:val="00045D57"/>
    <w:rPr>
      <w:rFonts w:ascii="Cambria" w:hAnsi="Cambria" w:cs="Times New Roman"/>
      <w:i/>
      <w:color w:val="404040"/>
    </w:rPr>
  </w:style>
  <w:style w:type="character" w:customStyle="1" w:styleId="apple-converted-space">
    <w:name w:val="apple-converted-space"/>
    <w:basedOn w:val="a0"/>
    <w:uiPriority w:val="99"/>
    <w:rsid w:val="00B542D7"/>
    <w:rPr>
      <w:rFonts w:cs="Times New Roman"/>
    </w:rPr>
  </w:style>
  <w:style w:type="paragraph" w:customStyle="1" w:styleId="consplustitle">
    <w:name w:val="consplustitle"/>
    <w:basedOn w:val="a"/>
    <w:uiPriority w:val="99"/>
    <w:rsid w:val="00B5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0325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semiHidden/>
    <w:rsid w:val="00045D5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7513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136A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4059B5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5">
    <w:name w:val="Абзац списка Знак"/>
    <w:link w:val="a6"/>
    <w:uiPriority w:val="99"/>
    <w:locked/>
    <w:rsid w:val="0025301A"/>
    <w:rPr>
      <w:rFonts w:ascii="Times New Roman" w:hAnsi="Times New Roman"/>
      <w:sz w:val="24"/>
    </w:rPr>
  </w:style>
  <w:style w:type="paragraph" w:styleId="a6">
    <w:name w:val="List Paragraph"/>
    <w:basedOn w:val="a"/>
    <w:link w:val="a5"/>
    <w:uiPriority w:val="99"/>
    <w:qFormat/>
    <w:rsid w:val="0025301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80463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80463"/>
    <w:rPr>
      <w:rFonts w:cs="Times New Roman"/>
    </w:rPr>
  </w:style>
  <w:style w:type="paragraph" w:styleId="ab">
    <w:name w:val="Body Text Indent"/>
    <w:basedOn w:val="a"/>
    <w:link w:val="ac"/>
    <w:uiPriority w:val="99"/>
    <w:rsid w:val="000D34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D3475"/>
    <w:rPr>
      <w:rFonts w:ascii="Times New Roman" w:hAnsi="Times New Roman" w:cs="Times New Roman"/>
      <w:sz w:val="24"/>
      <w:lang w:eastAsia="ru-RU"/>
    </w:rPr>
  </w:style>
  <w:style w:type="paragraph" w:styleId="ad">
    <w:name w:val="Body Text"/>
    <w:basedOn w:val="a"/>
    <w:link w:val="ae"/>
    <w:uiPriority w:val="99"/>
    <w:rsid w:val="0059604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96044"/>
    <w:rPr>
      <w:rFonts w:cs="Times New Roman"/>
    </w:rPr>
  </w:style>
  <w:style w:type="paragraph" w:customStyle="1" w:styleId="CharChar">
    <w:name w:val="Char Char Знак Знак Знак"/>
    <w:basedOn w:val="a"/>
    <w:uiPriority w:val="99"/>
    <w:rsid w:val="00D31DE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basedOn w:val="a0"/>
    <w:uiPriority w:val="99"/>
    <w:qFormat/>
    <w:rsid w:val="009362BC"/>
    <w:rPr>
      <w:rFonts w:cs="Times New Roman"/>
      <w:b/>
    </w:rPr>
  </w:style>
  <w:style w:type="table" w:styleId="af0">
    <w:name w:val="Table Grid"/>
    <w:basedOn w:val="a1"/>
    <w:uiPriority w:val="99"/>
    <w:rsid w:val="00763C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DAD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rsid w:val="006536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53640"/>
    <w:rPr>
      <w:rFonts w:ascii="Tahoma" w:hAnsi="Tahoma" w:cs="Times New Roman"/>
      <w:sz w:val="16"/>
      <w:lang w:eastAsia="en-US"/>
    </w:rPr>
  </w:style>
  <w:style w:type="character" w:customStyle="1" w:styleId="example-select">
    <w:name w:val="example-select"/>
    <w:basedOn w:val="a0"/>
    <w:uiPriority w:val="99"/>
    <w:rsid w:val="00A26901"/>
    <w:rPr>
      <w:rFonts w:cs="Times New Roman"/>
    </w:rPr>
  </w:style>
  <w:style w:type="paragraph" w:styleId="af3">
    <w:name w:val="footnote text"/>
    <w:basedOn w:val="a"/>
    <w:link w:val="af4"/>
    <w:uiPriority w:val="99"/>
    <w:semiHidden/>
    <w:rsid w:val="00CE4B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CE4B08"/>
    <w:rPr>
      <w:rFonts w:cs="Times New Roman"/>
      <w:lang w:eastAsia="en-US"/>
    </w:rPr>
  </w:style>
  <w:style w:type="character" w:styleId="af5">
    <w:name w:val="footnote reference"/>
    <w:basedOn w:val="a0"/>
    <w:uiPriority w:val="99"/>
    <w:semiHidden/>
    <w:rsid w:val="00CE4B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2190-D495-48ED-B6D1-4BBEDD02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1172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>Microsoft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kspruk</dc:creator>
  <cp:keywords/>
  <dc:description/>
  <cp:lastModifiedBy>Залина</cp:lastModifiedBy>
  <cp:revision>4</cp:revision>
  <cp:lastPrinted>2017-04-17T19:55:00Z</cp:lastPrinted>
  <dcterms:created xsi:type="dcterms:W3CDTF">2017-04-12T19:03:00Z</dcterms:created>
  <dcterms:modified xsi:type="dcterms:W3CDTF">2017-04-17T19:59:00Z</dcterms:modified>
</cp:coreProperties>
</file>